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BD40E" w14:textId="77777777" w:rsidR="00DA68FE" w:rsidRPr="00EE052A" w:rsidRDefault="00DA68FE" w:rsidP="00DA68FE">
      <w:pPr>
        <w:rPr>
          <w:b/>
          <w:bCs/>
          <w:sz w:val="32"/>
          <w:szCs w:val="32"/>
        </w:rPr>
      </w:pPr>
      <w:r>
        <w:rPr>
          <w:b/>
          <w:bCs/>
          <w:sz w:val="32"/>
          <w:szCs w:val="32"/>
        </w:rPr>
        <w:t>Integrace pěší a veřejné dopravy</w:t>
      </w:r>
    </w:p>
    <w:p w14:paraId="43D2FB59" w14:textId="77777777" w:rsidR="00DA68FE" w:rsidRDefault="00DA68FE" w:rsidP="00DA68FE">
      <w:r w:rsidRPr="00BB5E02">
        <w:t xml:space="preserve">Většina cest </w:t>
      </w:r>
      <w:r>
        <w:t xml:space="preserve">v </w:t>
      </w:r>
      <w:r w:rsidRPr="00BB5E02">
        <w:t>prostřed</w:t>
      </w:r>
      <w:r>
        <w:t>cích</w:t>
      </w:r>
      <w:r w:rsidRPr="00BB5E02">
        <w:t xml:space="preserve"> hromadné dopravy začíná a končí chůzí</w:t>
      </w:r>
      <w:r>
        <w:t>, která</w:t>
      </w:r>
      <w:r w:rsidRPr="00BB5E02">
        <w:t xml:space="preserve"> může tvořit </w:t>
      </w:r>
      <w:r>
        <w:t xml:space="preserve">až </w:t>
      </w:r>
      <w:r w:rsidRPr="00BB5E02">
        <w:t>polovinu času stráveného na multimodálních cestách</w:t>
      </w:r>
      <w:r>
        <w:t xml:space="preserve"> a</w:t>
      </w:r>
      <w:r w:rsidRPr="00BB5E02">
        <w:t xml:space="preserve"> být hlavním </w:t>
      </w:r>
      <w:proofErr w:type="spellStart"/>
      <w:r w:rsidRPr="00BB5E02">
        <w:t>prvkemsi</w:t>
      </w:r>
      <w:proofErr w:type="spellEnd"/>
      <w:r w:rsidRPr="00BB5E02">
        <w:t xml:space="preserve"> lidé následně pamatují.</w:t>
      </w:r>
    </w:p>
    <w:p w14:paraId="10014C24" w14:textId="77777777" w:rsidR="00DA68FE" w:rsidRPr="003B1645" w:rsidRDefault="00DA68FE" w:rsidP="00DA68FE">
      <w:r w:rsidRPr="003B1645">
        <w:rPr>
          <w:b/>
          <w:bCs/>
        </w:rPr>
        <w:t xml:space="preserve">01 </w:t>
      </w:r>
      <w:r>
        <w:rPr>
          <w:b/>
          <w:bCs/>
        </w:rPr>
        <w:t>Ná</w:t>
      </w:r>
      <w:r w:rsidRPr="003B1645">
        <w:rPr>
          <w:b/>
          <w:bCs/>
        </w:rPr>
        <w:t xml:space="preserve">prava </w:t>
      </w:r>
      <w:r>
        <w:rPr>
          <w:b/>
          <w:bCs/>
        </w:rPr>
        <w:t>chybějícího</w:t>
      </w:r>
      <w:r w:rsidRPr="003B1645">
        <w:rPr>
          <w:b/>
          <w:bCs/>
        </w:rPr>
        <w:t xml:space="preserve"> spojení</w:t>
      </w:r>
    </w:p>
    <w:p w14:paraId="1CD2CD82" w14:textId="77777777" w:rsidR="00DA68FE" w:rsidRPr="003B1645" w:rsidRDefault="00DA68FE" w:rsidP="00DA68FE">
      <w:r w:rsidRPr="003B1645">
        <w:t>Většina cest veřejnou dopravou začíná a končí chůzí. Ve skutečnosti může chůze tvořit polovinu času stráveného na multimodálních cestách a může být hlavním prvkem</w:t>
      </w:r>
      <w:r>
        <w:t>, který</w:t>
      </w:r>
      <w:r w:rsidRPr="003B1645">
        <w:t xml:space="preserve"> si lidé po skončení cesty pamatují.</w:t>
      </w:r>
    </w:p>
    <w:p w14:paraId="5E22B231" w14:textId="77777777" w:rsidR="00DA68FE" w:rsidRPr="003B1645" w:rsidRDefault="00DA68FE" w:rsidP="00DA68FE">
      <w:r w:rsidRPr="003B1645">
        <w:t xml:space="preserve">Navzdory této nápadné provázanosti mezi chůzí a veřejnou dopravou jsou tyto druhy dopravy často posuzovány a realizovány odděleně. Výsledkem mohou být špatné zkušenosti s chůzí, </w:t>
      </w:r>
      <w:r>
        <w:t>které</w:t>
      </w:r>
      <w:r w:rsidRPr="003B1645">
        <w:t xml:space="preserve"> </w:t>
      </w:r>
      <w:r>
        <w:t xml:space="preserve">následně </w:t>
      </w:r>
      <w:r w:rsidRPr="003B1645">
        <w:t>snižuj</w:t>
      </w:r>
      <w:r>
        <w:t xml:space="preserve">í další </w:t>
      </w:r>
      <w:r w:rsidRPr="003B1645">
        <w:t>užívání veřejné dopravy a zvyšuj</w:t>
      </w:r>
      <w:r>
        <w:t>í</w:t>
      </w:r>
      <w:r w:rsidRPr="003B1645">
        <w:t xml:space="preserve"> závislost na autech</w:t>
      </w:r>
      <w:r>
        <w:t>; důsledkem jsou</w:t>
      </w:r>
      <w:r w:rsidRPr="003B1645">
        <w:t xml:space="preserve"> negativní dopad</w:t>
      </w:r>
      <w:r>
        <w:t>y</w:t>
      </w:r>
      <w:r w:rsidRPr="003B1645">
        <w:t xml:space="preserve"> na naše zdraví a pohodu, sociální spravedlnost, odolnost měst a infrastruktury, ekonomickou životaschopnost a předvídatelnost našeho klimatu.</w:t>
      </w:r>
    </w:p>
    <w:p w14:paraId="741AE3F4" w14:textId="77777777" w:rsidR="00DA68FE" w:rsidRPr="003B1645" w:rsidRDefault="00DA68FE" w:rsidP="00DA68FE">
      <w:r w:rsidRPr="003B1645">
        <w:t>Je třeba věnovat větší pozornost integraci pěší a veřejné dopravy v průzkumech cestování, environmentálních auditech, plánech městské mobility a investičních rozhodnutích, aby se posílilo aktivní cestování i veřejná doprava a snížila míra využívání osobních automobilů.</w:t>
      </w:r>
    </w:p>
    <w:p w14:paraId="46A805E5" w14:textId="77777777" w:rsidR="00DA68FE" w:rsidRPr="003B1645" w:rsidRDefault="00DA68FE" w:rsidP="00DA68FE">
      <w:r w:rsidRPr="003B1645">
        <w:t>Tato metodi</w:t>
      </w:r>
      <w:r>
        <w:t>ka</w:t>
      </w:r>
      <w:r w:rsidRPr="003B1645">
        <w:t xml:space="preserve"> obsahuje doporučení, která mohou zvýšit aktivitu pěší dopravy a počet cestujících veřejnou dopravou </w:t>
      </w:r>
      <w:r>
        <w:t xml:space="preserve">díky </w:t>
      </w:r>
      <w:r w:rsidRPr="003B1645">
        <w:t>vytvoření a podpo</w:t>
      </w:r>
      <w:r>
        <w:t>ře</w:t>
      </w:r>
      <w:r w:rsidRPr="003B1645">
        <w:t xml:space="preserve"> bezpečných, dostupných a pohodlných pěších tras k zastávkám a stanicím veřejné dopravy a od nich.</w:t>
      </w:r>
    </w:p>
    <w:p w14:paraId="36F6FE94" w14:textId="77777777" w:rsidR="00DA68FE" w:rsidRPr="003B1645" w:rsidRDefault="00DA68FE" w:rsidP="00DA68FE">
      <w:r w:rsidRPr="003B1645">
        <w:t xml:space="preserve">Integrace chůze a veřejné dopravy je prezentována jako klíčová strategie pro snížení </w:t>
      </w:r>
      <w:r>
        <w:t xml:space="preserve">míry </w:t>
      </w:r>
      <w:r w:rsidRPr="003B1645">
        <w:t>používání soukromých automobilů, snížení emisí uhlíku a zlepšení fiskální životaschopnosti služeb veřejné dopravy při současném zvýšení efektivity a obyvatelnosti měst.</w:t>
      </w:r>
    </w:p>
    <w:p w14:paraId="3C914C2E" w14:textId="77777777" w:rsidR="00DA68FE" w:rsidRDefault="00DA68FE" w:rsidP="00DA68FE">
      <w:r w:rsidRPr="003B1645">
        <w:t>Obrázek 1: Chůze jako součást cestování veřejnou dopravou</w:t>
      </w:r>
    </w:p>
    <w:p w14:paraId="2D246770" w14:textId="77777777" w:rsidR="00DA68FE" w:rsidRPr="0038532E" w:rsidRDefault="00DA68FE" w:rsidP="00DA68FE">
      <w:r w:rsidRPr="0038532E">
        <w:rPr>
          <w:b/>
          <w:bCs/>
        </w:rPr>
        <w:t>02 Jaké důkazy</w:t>
      </w:r>
      <w:r>
        <w:rPr>
          <w:b/>
          <w:bCs/>
        </w:rPr>
        <w:t xml:space="preserve"> máme</w:t>
      </w:r>
      <w:r w:rsidRPr="0038532E">
        <w:rPr>
          <w:b/>
          <w:bCs/>
        </w:rPr>
        <w:t>?</w:t>
      </w:r>
    </w:p>
    <w:p w14:paraId="68A10EA6" w14:textId="77777777" w:rsidR="00DA68FE" w:rsidRPr="0038532E" w:rsidRDefault="00DA68FE" w:rsidP="00DA68FE">
      <w:r w:rsidRPr="0038532E">
        <w:rPr>
          <w:i/>
          <w:iCs/>
        </w:rPr>
        <w:t>Většina uživatelů veřejné dopravy jsou zároveň chodci</w:t>
      </w:r>
    </w:p>
    <w:p w14:paraId="05BBE3C7" w14:textId="77777777" w:rsidR="00DA68FE" w:rsidRPr="0038532E" w:rsidRDefault="00DA68FE" w:rsidP="00DA68FE">
      <w:r w:rsidRPr="0038532E">
        <w:t xml:space="preserve">Dopravní průzkumy opakovaně ukazují, že téměř všichni uživatelé veřejné dopravy v rámci své cesty chodí pěšky. Například studie výzkumného institutu </w:t>
      </w:r>
      <w:proofErr w:type="spellStart"/>
      <w:r w:rsidRPr="0038532E">
        <w:t>Socialdata</w:t>
      </w:r>
      <w:proofErr w:type="spellEnd"/>
      <w:r w:rsidRPr="0038532E">
        <w:t xml:space="preserve"> provedená ve 12 městech v zahraničí dokládá, že v průměru 91 % lidí chodí pěšky z výchozího místa své cesty k zastávce veřejné dopravy a 98 % od zastávky veřejné dopravy do cílového místa (94 % u okružních cest).</w:t>
      </w:r>
      <w:r w:rsidRPr="0038532E">
        <w:rPr>
          <w:sz w:val="16"/>
          <w:szCs w:val="16"/>
        </w:rPr>
        <w:t>1</w:t>
      </w:r>
      <w:r w:rsidRPr="0038532E">
        <w:t xml:space="preserve"> Národní průzkum dopravy v domácnostech v USA ukazuje podobnou míru </w:t>
      </w:r>
      <w:r>
        <w:t xml:space="preserve">využití </w:t>
      </w:r>
      <w:r w:rsidRPr="0038532E">
        <w:t>pěší dopravy: 80 % uživatelů veřejné dopravy chodí pěšky.</w:t>
      </w:r>
      <w:r w:rsidRPr="0038532E">
        <w:rPr>
          <w:sz w:val="16"/>
          <w:szCs w:val="16"/>
        </w:rPr>
        <w:t>2</w:t>
      </w:r>
    </w:p>
    <w:p w14:paraId="141E0B3C" w14:textId="77777777" w:rsidR="00DA68FE" w:rsidRPr="00ED674C" w:rsidRDefault="00DA68FE" w:rsidP="00DA68FE">
      <w:r w:rsidRPr="00ED674C">
        <w:rPr>
          <w:i/>
          <w:iCs/>
        </w:rPr>
        <w:lastRenderedPageBreak/>
        <w:t>Polovina času cestování ve veřejné dopravě připadá na chůzi.</w:t>
      </w:r>
    </w:p>
    <w:p w14:paraId="5FA1AA47" w14:textId="77777777" w:rsidR="00DA68FE" w:rsidRPr="00ED674C" w:rsidRDefault="00DA68FE" w:rsidP="00DA68FE">
      <w:r w:rsidRPr="00ED674C">
        <w:t xml:space="preserve">Pěší fáze cesty veřejnou dopravou (viz obr. 1) (chůze, čekání a přestup) často tvoří polovinu celkové doby cesty, jak dokládají průzkumy provedené společností </w:t>
      </w:r>
      <w:proofErr w:type="spellStart"/>
      <w:r w:rsidRPr="00ED674C">
        <w:t>Socialdata</w:t>
      </w:r>
      <w:proofErr w:type="spellEnd"/>
      <w:r w:rsidRPr="00ED674C">
        <w:t xml:space="preserve"> zahrnující více měst.</w:t>
      </w:r>
      <w:r w:rsidRPr="00ED674C">
        <w:rPr>
          <w:sz w:val="16"/>
          <w:szCs w:val="16"/>
        </w:rPr>
        <w:t>1</w:t>
      </w:r>
      <w:r w:rsidRPr="00ED674C">
        <w:t xml:space="preserve"> Jiná studie v Dánsku zjistila, že pouze 54 % doby cest</w:t>
      </w:r>
      <w:r>
        <w:t>ování</w:t>
      </w:r>
      <w:r w:rsidRPr="00ED674C">
        <w:t xml:space="preserve"> veřejnou dopravou uživatelé skutečně stráví ve vozidle.</w:t>
      </w:r>
      <w:r w:rsidRPr="00ED674C">
        <w:rPr>
          <w:sz w:val="16"/>
          <w:szCs w:val="16"/>
        </w:rPr>
        <w:t>3</w:t>
      </w:r>
      <w:r w:rsidRPr="00ED674C">
        <w:t xml:space="preserve"> Z přehledu 27 mezinárodních studií vyplývá, že průměrná doba chůze spojená s cestováním veřejnou dopravou činí 12-15 minut.</w:t>
      </w:r>
      <w:r w:rsidRPr="00ED674C">
        <w:rPr>
          <w:sz w:val="16"/>
          <w:szCs w:val="16"/>
        </w:rPr>
        <w:t>4</w:t>
      </w:r>
      <w:r w:rsidRPr="00ED674C">
        <w:t xml:space="preserve"> To </w:t>
      </w:r>
      <w:r>
        <w:t xml:space="preserve">dobře </w:t>
      </w:r>
      <w:r w:rsidRPr="00ED674C">
        <w:t>zapadá do konceptu 15minutového města v kombinaci s veřejnou dopravou při delších cestách.</w:t>
      </w:r>
      <w:r w:rsidRPr="00ED674C">
        <w:rPr>
          <w:sz w:val="16"/>
          <w:szCs w:val="16"/>
        </w:rPr>
        <w:t>5</w:t>
      </w:r>
    </w:p>
    <w:p w14:paraId="580E4972" w14:textId="77777777" w:rsidR="00DA68FE" w:rsidRPr="00ED674C" w:rsidRDefault="00DA68FE" w:rsidP="00DA68FE">
      <w:r w:rsidRPr="00ED674C">
        <w:rPr>
          <w:i/>
          <w:iCs/>
        </w:rPr>
        <w:t>Je to chůze, co definuje zážitek z veřejné dopravy</w:t>
      </w:r>
    </w:p>
    <w:p w14:paraId="37248A95" w14:textId="77777777" w:rsidR="00DA68FE" w:rsidRPr="00ED674C" w:rsidRDefault="00DA68FE" w:rsidP="00DA68FE">
      <w:r w:rsidRPr="00ED674C">
        <w:t>Kvalita pěších etap cest</w:t>
      </w:r>
      <w:r>
        <w:t>ování</w:t>
      </w:r>
      <w:r w:rsidRPr="00ED674C">
        <w:t xml:space="preserve"> veřejnou dopravou obvykle určuje zážitek z celé cesty. Výzkumné týmy v Evropě, USA a Austrálii pomocí průzkumu cestování v průběhu 40 let vyzvaly respondenty, aby volně referovali o svých vzpomínkách na zážitky z cestování. 65 až 70 % volně uváděných vzpomínek pocházelo z časového úseku, kdy šli </w:t>
      </w:r>
      <w:proofErr w:type="gramStart"/>
      <w:r w:rsidRPr="00ED674C">
        <w:t>pěšky - při</w:t>
      </w:r>
      <w:proofErr w:type="gramEnd"/>
      <w:r w:rsidRPr="00ED674C">
        <w:t xml:space="preserve"> čekání, přestupování a chůzi na zastávku nebo stanici a zpět.</w:t>
      </w:r>
      <w:r w:rsidRPr="00ED674C">
        <w:rPr>
          <w:sz w:val="16"/>
          <w:szCs w:val="16"/>
        </w:rPr>
        <w:t>1</w:t>
      </w:r>
    </w:p>
    <w:p w14:paraId="0FE54CC0" w14:textId="77777777" w:rsidR="00DA68FE" w:rsidRPr="00ED674C" w:rsidRDefault="00DA68FE" w:rsidP="00DA68FE">
      <w:r w:rsidRPr="00ED674C">
        <w:t xml:space="preserve">Obrázek 3: Pěší </w:t>
      </w:r>
      <w:r>
        <w:t>etapa</w:t>
      </w:r>
      <w:r w:rsidRPr="00ED674C">
        <w:t xml:space="preserve"> cest</w:t>
      </w:r>
      <w:r>
        <w:t>ování</w:t>
      </w:r>
      <w:r w:rsidRPr="00ED674C">
        <w:t xml:space="preserve"> veřejnou dopravou</w:t>
      </w:r>
    </w:p>
    <w:p w14:paraId="6ABE1453" w14:textId="77777777" w:rsidR="00DA68FE" w:rsidRPr="004A659B" w:rsidRDefault="00DA68FE" w:rsidP="00DA68FE">
      <w:r w:rsidRPr="004A659B">
        <w:rPr>
          <w:b/>
          <w:bCs/>
        </w:rPr>
        <w:t>03 Jak integrace vypadá?</w:t>
      </w:r>
    </w:p>
    <w:p w14:paraId="191EA54C" w14:textId="77777777" w:rsidR="00DA68FE" w:rsidRPr="004A659B" w:rsidRDefault="00DA68FE" w:rsidP="00DA68FE">
      <w:r w:rsidRPr="004A659B">
        <w:rPr>
          <w:i/>
          <w:iCs/>
        </w:rPr>
        <w:t xml:space="preserve">Města, která mají nejvyšší podíl chodců </w:t>
      </w:r>
      <w:r>
        <w:rPr>
          <w:i/>
          <w:iCs/>
        </w:rPr>
        <w:t>i</w:t>
      </w:r>
      <w:r w:rsidRPr="004A659B">
        <w:rPr>
          <w:i/>
          <w:iCs/>
        </w:rPr>
        <w:t xml:space="preserve"> uživatelů veřejné dopravy, mají také nejnižší </w:t>
      </w:r>
      <w:r>
        <w:rPr>
          <w:i/>
          <w:iCs/>
        </w:rPr>
        <w:t>objem</w:t>
      </w:r>
      <w:r w:rsidRPr="004A659B">
        <w:rPr>
          <w:i/>
          <w:iCs/>
        </w:rPr>
        <w:t xml:space="preserve"> automobilové dopravy.</w:t>
      </w:r>
    </w:p>
    <w:p w14:paraId="47B812BA" w14:textId="77777777" w:rsidR="00DA68FE" w:rsidRPr="004A659B" w:rsidRDefault="00DA68FE" w:rsidP="00DA68FE">
      <w:r w:rsidRPr="004A659B">
        <w:t>Analytické znázornění údajů o rozdělení dopravy z 56 západoevropských měst poukazuje na předvídatelnost nižší závislosti na automobilech ve městech s vysokou mírou pěší a veřejné dopravy. Obr. 4 kategorizuje města podle podílu automobilové dopravy (barva bodů) a vykresluje je vzhledem k míře využívání veřejné dopravy (svislá osa) a aktivity pěší dopravy (vodorovná osa). Zatímco většina měst je kombinací různých druhů dopravy uprostřed tohoto grafu (skupina 3), pro skutečné snížení objemu automobilové dopravy je třeba více chodit pěšky, protože samotná veřejná doprava se nezdá být dostatečně účinná (skupina 1). Města skupiny 1 mají sice vysokou míru využívání veřejné dopravy, ale zároveň mají nízkou míru pěší dopravy</w:t>
      </w:r>
      <w:r>
        <w:t>, přičemž si</w:t>
      </w:r>
      <w:r w:rsidRPr="004A659B">
        <w:t xml:space="preserve"> zachovávají nejvyšší míru automobilové dopravy. Skupinu 4 tvoří města s nejnižším podílem automobilové dopravy (zelené body) a nejvyšší intenzitou chůze i veřejné dopravy.</w:t>
      </w:r>
    </w:p>
    <w:p w14:paraId="7BB3334C" w14:textId="77777777" w:rsidR="00DA68FE" w:rsidRPr="004A659B" w:rsidRDefault="00DA68FE" w:rsidP="00DA68FE">
      <w:r w:rsidRPr="004A659B">
        <w:t>Graf zdůrazňuje, že bez ohledu na svou velikost nebo geografickou polohu mají města, která mají významný podíl pěší a veřejné dopravy, nejmenší podíl automobilové dopravy. To dokládá potenciální účinnost podpory a investic do infrastruktury pro pěší a veřejnou dopravu jako životaschopné alternativy k používání automobilů.</w:t>
      </w:r>
    </w:p>
    <w:p w14:paraId="24C3E0A0" w14:textId="77777777" w:rsidR="00DA68FE" w:rsidRPr="004A659B" w:rsidRDefault="00DA68FE" w:rsidP="00DA68FE">
      <w:r w:rsidRPr="004A659B">
        <w:t xml:space="preserve">Obrázek 4: Vztah mezi podílem pěší dopravy, veřejné dopravy a automobilové dopravy v evropských městech </w:t>
      </w:r>
      <w:r w:rsidRPr="004A659B">
        <w:rPr>
          <w:sz w:val="16"/>
          <w:szCs w:val="16"/>
        </w:rPr>
        <w:t>6</w:t>
      </w:r>
    </w:p>
    <w:p w14:paraId="098D10E7" w14:textId="77777777" w:rsidR="00DA68FE" w:rsidRPr="00EB3231" w:rsidRDefault="00DA68FE" w:rsidP="00DA68FE">
      <w:r w:rsidRPr="00EB3231">
        <w:rPr>
          <w:i/>
          <w:iCs/>
        </w:rPr>
        <w:lastRenderedPageBreak/>
        <w:t>Ve městech, která nabízejí kvalitní prostředí pro pěší dopravu, jsou lidé ochotni chodit pěšky i na delší vzdálenosti, aby se dostali k veřejné dopravě.</w:t>
      </w:r>
    </w:p>
    <w:p w14:paraId="03CE18EE" w14:textId="77777777" w:rsidR="00DA68FE" w:rsidRPr="00EB3231" w:rsidRDefault="00DA68FE" w:rsidP="00DA68FE">
      <w:r w:rsidRPr="00EB3231">
        <w:t>Pro životaschopnost systémů veřejné dopravy je zásadní blízkost. Oficiální vykazovaný ukazatel pro měření pohodlného přístupu k veřejné dopravě je 500 m k zastávce nebo stanici (SDG11.2). Většina současných ukazatelů však nezohledňuje a neměří kvalitu přístupu pro chodce k těmto zastávkám nebo stanicím. Existují důkazy, že vzdálenost, kterou jsou lidé ochotni ujít pěšky, závisí jak na individuálních faktorech (jako je zdravotní stav, kondice, účel cesty, dostupné možnosti dopravy a osobní postoje), tak na vnějších faktorech, jako jsou ty, které jsou uvedeny v následující tabulce.</w:t>
      </w:r>
      <w:r w:rsidRPr="00EB3231">
        <w:rPr>
          <w:sz w:val="16"/>
          <w:szCs w:val="16"/>
        </w:rPr>
        <w:t>7</w:t>
      </w:r>
    </w:p>
    <w:p w14:paraId="149F1FFB" w14:textId="77777777" w:rsidR="00DA68FE" w:rsidRPr="00EB3231" w:rsidRDefault="00DA68FE" w:rsidP="00DA68FE">
      <w:r w:rsidRPr="00EB3231">
        <w:t>Kvalita prostředí pro pěší ovlivňuje vnímání toho, zda je veřejná doprava v přijatelné docházkové vzdálenosti, až ze 70 %.</w:t>
      </w:r>
      <w:r w:rsidRPr="00EB3231">
        <w:rPr>
          <w:sz w:val="16"/>
          <w:szCs w:val="16"/>
        </w:rPr>
        <w:t>8</w:t>
      </w:r>
      <w:r w:rsidRPr="00EB3231">
        <w:t xml:space="preserve"> Jinými slovy, kvalitní pěší spádové oblasti mohou být třikrát větší než nekvalitní pěší spádové oblasti v okolí zastávek a stanic.</w:t>
      </w:r>
    </w:p>
    <w:p w14:paraId="379A9888" w14:textId="77777777" w:rsidR="00DA68FE" w:rsidRPr="00EB3231" w:rsidRDefault="00DA68FE" w:rsidP="00DA68FE">
      <w:r w:rsidRPr="00EB3231">
        <w:t xml:space="preserve">Zlepšení kvality spádových oblastí nejenže zvyšuje vzdálenost, kterou jsou někteří lidé ochotni ujít pěšky, ale také povzbuzuje a umožňuje těm, kdo se v těchto oblastech nacházejí, změnit </w:t>
      </w:r>
      <w:r>
        <w:t>jejich</w:t>
      </w:r>
      <w:r w:rsidRPr="00EB3231">
        <w:t xml:space="preserve"> návyky v oblasti mobility tak, aby </w:t>
      </w:r>
      <w:r>
        <w:t xml:space="preserve">více </w:t>
      </w:r>
      <w:r w:rsidRPr="00EB3231">
        <w:t>chodili pěšky a využívali veřejnou dopravu. To je zvláště důležité a nezbytné, pokud zlepšení veřejného prostoru reaguje na specifické potřeby a obavy osob se sníženou pohyblivostí, dětí, starších osob a žen.</w:t>
      </w:r>
    </w:p>
    <w:p w14:paraId="40DA63A9" w14:textId="77777777" w:rsidR="00DA68FE" w:rsidRPr="00EB3231" w:rsidRDefault="00DA68FE" w:rsidP="00DA68FE">
      <w:r w:rsidRPr="00EB3231">
        <w:t xml:space="preserve">Obrázek 5: Vnější faktory ovlivňují, jak moc jsou lidé ochotni chodit pěšky </w:t>
      </w:r>
      <w:r w:rsidRPr="00EB3231">
        <w:rPr>
          <w:sz w:val="16"/>
          <w:szCs w:val="16"/>
        </w:rPr>
        <w:t>8</w:t>
      </w:r>
    </w:p>
    <w:p w14:paraId="152E2476" w14:textId="77777777" w:rsidR="00DA68FE" w:rsidRPr="00EB3231" w:rsidRDefault="00DA68FE" w:rsidP="00DA68FE">
      <w:r w:rsidRPr="00EB3231">
        <w:t xml:space="preserve">Obrázek 6: Spádové oblasti lze v </w:t>
      </w:r>
      <w:r>
        <w:t>lokalitác</w:t>
      </w:r>
      <w:r w:rsidRPr="00EB3231">
        <w:t>h s vyšší mírou pěší dostupnosti rozšířit</w:t>
      </w:r>
    </w:p>
    <w:p w14:paraId="26398315" w14:textId="77777777" w:rsidR="00DA68FE" w:rsidRDefault="00DA68FE" w:rsidP="00DA68FE">
      <w:r>
        <w:t>Doporučení</w:t>
      </w:r>
    </w:p>
    <w:p w14:paraId="076689A9" w14:textId="77777777" w:rsidR="00DA68FE" w:rsidRDefault="00DA68FE" w:rsidP="00DA68FE">
      <w:pPr>
        <w:pStyle w:val="Odstavecseseznamem"/>
        <w:widowControl/>
        <w:numPr>
          <w:ilvl w:val="0"/>
          <w:numId w:val="13"/>
        </w:numPr>
        <w:tabs>
          <w:tab w:val="clear" w:pos="820"/>
          <w:tab w:val="clear" w:pos="821"/>
        </w:tabs>
        <w:autoSpaceDE/>
        <w:autoSpaceDN/>
        <w:spacing w:before="0" w:after="160" w:line="259" w:lineRule="auto"/>
        <w:contextualSpacing/>
        <w:jc w:val="left"/>
      </w:pPr>
      <w:r>
        <w:t>Podporovat a investovat do infrastruktury pro pěší a veřejnou dopravu, aby se zmírnily negativní dopady používání automobilů.</w:t>
      </w:r>
    </w:p>
    <w:p w14:paraId="03BBC162" w14:textId="77777777" w:rsidR="00DA68FE" w:rsidRDefault="00DA68FE" w:rsidP="00DA68FE">
      <w:pPr>
        <w:pStyle w:val="Odstavecseseznamem"/>
        <w:widowControl/>
        <w:numPr>
          <w:ilvl w:val="0"/>
          <w:numId w:val="13"/>
        </w:numPr>
        <w:tabs>
          <w:tab w:val="clear" w:pos="820"/>
          <w:tab w:val="clear" w:pos="821"/>
        </w:tabs>
        <w:autoSpaceDE/>
        <w:autoSpaceDN/>
        <w:spacing w:before="0" w:after="160" w:line="259" w:lineRule="auto"/>
        <w:contextualSpacing/>
        <w:jc w:val="left"/>
      </w:pPr>
      <w:r>
        <w:t>Rozšířit spádovou oblast kolem sítí veřejné dopravy zlepšením kvality veřejného prostoru.</w:t>
      </w:r>
    </w:p>
    <w:p w14:paraId="54F68DCA" w14:textId="77777777" w:rsidR="00DA68FE" w:rsidRPr="00E11680" w:rsidRDefault="00DA68FE" w:rsidP="00DA68FE">
      <w:r w:rsidRPr="00E11680">
        <w:rPr>
          <w:b/>
          <w:bCs/>
        </w:rPr>
        <w:t xml:space="preserve">04 Jaké jsou </w:t>
      </w:r>
      <w:r>
        <w:rPr>
          <w:b/>
          <w:bCs/>
        </w:rPr>
        <w:t>přínos</w:t>
      </w:r>
      <w:r w:rsidRPr="00E11680">
        <w:rPr>
          <w:b/>
          <w:bCs/>
        </w:rPr>
        <w:t>y?</w:t>
      </w:r>
    </w:p>
    <w:p w14:paraId="11AA5946" w14:textId="77777777" w:rsidR="00DA68FE" w:rsidRPr="00E11680" w:rsidRDefault="00DA68FE" w:rsidP="00DA68FE">
      <w:r w:rsidRPr="00E11680">
        <w:t xml:space="preserve">Většina současných dopravních politik odděluje potřebu plánovat a investovat do pěší dopravy a do veřejné dopravy. Pokud však výzkum a politika současně zohledňují pěší dostupnost veřejné dopravy, a to jak na základě blízkosti, tak kvality pěšího spádového území, lze tím </w:t>
      </w:r>
      <w:r>
        <w:t>získa</w:t>
      </w:r>
      <w:r w:rsidRPr="00E11680">
        <w:t>t mnoh</w:t>
      </w:r>
      <w:r>
        <w:t>o</w:t>
      </w:r>
      <w:r w:rsidRPr="00E11680">
        <w:t xml:space="preserve"> dalších </w:t>
      </w:r>
      <w:r>
        <w:t>přínosů</w:t>
      </w:r>
      <w:r w:rsidRPr="00E11680">
        <w:t>.9</w:t>
      </w:r>
    </w:p>
    <w:p w14:paraId="4F2F9291" w14:textId="77777777" w:rsidR="00DA68FE" w:rsidRPr="00E11680" w:rsidRDefault="00DA68FE" w:rsidP="00DA68FE">
      <w:r w:rsidRPr="00E11680">
        <w:rPr>
          <w:i/>
          <w:iCs/>
        </w:rPr>
        <w:t>1 Fiskální životaschopnost</w:t>
      </w:r>
    </w:p>
    <w:p w14:paraId="6F16B118" w14:textId="77777777" w:rsidR="00DA68FE" w:rsidRPr="00E11680" w:rsidRDefault="00DA68FE" w:rsidP="00DA68FE">
      <w:r w:rsidRPr="00E11680">
        <w:t>Kvalitní pěší spádové oblasti mohou zvýšit počet cestujících v prostředcích veřejné dopravy, zvýšit prodej jízdenek a zajistit fiskální životaschopnost služby i návratnost investic.</w:t>
      </w:r>
    </w:p>
    <w:p w14:paraId="5494DF8D" w14:textId="77777777" w:rsidR="00DA68FE" w:rsidRPr="00E11680" w:rsidRDefault="00DA68FE" w:rsidP="00DA68FE">
      <w:r w:rsidRPr="00E11680">
        <w:rPr>
          <w:i/>
          <w:iCs/>
        </w:rPr>
        <w:lastRenderedPageBreak/>
        <w:t>2 Zdraví a pohoda</w:t>
      </w:r>
    </w:p>
    <w:p w14:paraId="6E510B8C" w14:textId="77777777" w:rsidR="00DA68FE" w:rsidRPr="00E11680" w:rsidRDefault="00DA68FE" w:rsidP="00DA68FE">
      <w:r w:rsidRPr="00E11680">
        <w:t>Pokud více lidí chodí pěšky a využívá veřejnou dopravu, zvyšuje se jejich fyzická a sociální aktivita, zlepšuje se jejich zdraví a pohoda a snižuje riziko usmrcení nebo zranění v dopravě.</w:t>
      </w:r>
    </w:p>
    <w:p w14:paraId="3634E635" w14:textId="77777777" w:rsidR="00DA68FE" w:rsidRPr="00E11680" w:rsidRDefault="00DA68FE" w:rsidP="00DA68FE">
      <w:r w:rsidRPr="00E11680">
        <w:rPr>
          <w:i/>
          <w:iCs/>
        </w:rPr>
        <w:t>3 Zmírnění změny klimatu</w:t>
      </w:r>
    </w:p>
    <w:p w14:paraId="26704BE8" w14:textId="77777777" w:rsidR="00DA68FE" w:rsidRPr="00E11680" w:rsidRDefault="00DA68FE" w:rsidP="00DA68FE">
      <w:r w:rsidRPr="00E11680">
        <w:t>Podpora a umožnění volby udržitelné mobility snižuje znečištění ovzduší a hlu</w:t>
      </w:r>
      <w:r>
        <w:t>čnost</w:t>
      </w:r>
      <w:r w:rsidRPr="00E11680">
        <w:t xml:space="preserve"> a má potenciál snížit emise uhlíku až o 50 %. Města, která upřednostňují aktivní mobilitu a veřejnou dopravu, jsou také lépe vybavena pro </w:t>
      </w:r>
      <w:proofErr w:type="spellStart"/>
      <w:r w:rsidRPr="00E11680">
        <w:t>renaturalizaci</w:t>
      </w:r>
      <w:proofErr w:type="spellEnd"/>
      <w:r w:rsidRPr="00E11680">
        <w:t xml:space="preserve"> městského prostředí, podporu biologické rozmanitosti a zmírnění efektu městského tepelného ostrova.</w:t>
      </w:r>
    </w:p>
    <w:p w14:paraId="3D1CD627" w14:textId="77777777" w:rsidR="00DA68FE" w:rsidRPr="009E1F13" w:rsidRDefault="00DA68FE" w:rsidP="00DA68FE">
      <w:r w:rsidRPr="009E1F13">
        <w:rPr>
          <w:i/>
          <w:iCs/>
        </w:rPr>
        <w:t>4 Sociální spravedlnost</w:t>
      </w:r>
    </w:p>
    <w:p w14:paraId="16506BF7" w14:textId="77777777" w:rsidR="00DA68FE" w:rsidRPr="009E1F13" w:rsidRDefault="00DA68FE" w:rsidP="00DA68FE">
      <w:r w:rsidRPr="009E1F13">
        <w:t>Mladí lidé, ženy, starší osoby, osoby se zdravotním postižením a osoby s nízkými příjmy mají tendenci chodit pěšky a používat veřejnou dopravu častěji. Proto mají z integrovaného systému pěší a veřejné dopravy největší prospěch.</w:t>
      </w:r>
    </w:p>
    <w:p w14:paraId="264A9562" w14:textId="77777777" w:rsidR="00DA68FE" w:rsidRPr="009E1F13" w:rsidRDefault="00DA68FE" w:rsidP="00DA68FE">
      <w:r w:rsidRPr="009E1F13">
        <w:rPr>
          <w:i/>
          <w:iCs/>
        </w:rPr>
        <w:t>5 Efektivita veřejného prostoru</w:t>
      </w:r>
    </w:p>
    <w:p w14:paraId="1651A25A" w14:textId="77777777" w:rsidR="00DA68FE" w:rsidRPr="009E1F13" w:rsidRDefault="00DA68FE" w:rsidP="00DA68FE">
      <w:r w:rsidRPr="009E1F13">
        <w:t>Upřednostňování aktivních a veřejných druhů dopravy snižuje dopravní zácpy, zvyšuje spolehlivost všech cest a umožňuje přerozdělit veřejný prostor tak, aby se zlepšila biologická rozmanitost, sociální kapitál a efektivita měst.</w:t>
      </w:r>
    </w:p>
    <w:p w14:paraId="54CE10B0" w14:textId="77777777" w:rsidR="00DA68FE" w:rsidRPr="009E1F13" w:rsidRDefault="00DA68FE" w:rsidP="00DA68FE">
      <w:r w:rsidRPr="009E1F13">
        <w:rPr>
          <w:i/>
          <w:iCs/>
        </w:rPr>
        <w:t>6 Ekonomická vitalita</w:t>
      </w:r>
    </w:p>
    <w:p w14:paraId="00632069" w14:textId="77777777" w:rsidR="00DA68FE" w:rsidRPr="009E1F13" w:rsidRDefault="00DA68FE" w:rsidP="00DA68FE">
      <w:r w:rsidRPr="009E1F13">
        <w:t>Uživatelé aktivní a veřejné dopravy utrácejí v místních podnicích více peněz než lidé, kteří jezdí autem, a pomáhají vytvářet životaschopnější a živější komunity, které přitahují jak kvalifikované odborníky, tak návštěvníky. Města orientovaná na chůzi a dopravu jsou spojena s ekonomickou efektivitou a snížením nákladů na zdravotní péči.</w:t>
      </w:r>
    </w:p>
    <w:p w14:paraId="75DF01E8" w14:textId="77777777" w:rsidR="00DA68FE" w:rsidRPr="009E1F13" w:rsidRDefault="00DA68FE" w:rsidP="00DA68FE">
      <w:r w:rsidRPr="009E1F13">
        <w:rPr>
          <w:i/>
          <w:iCs/>
        </w:rPr>
        <w:t>7 Odolnost měst</w:t>
      </w:r>
    </w:p>
    <w:p w14:paraId="0759101B" w14:textId="77777777" w:rsidR="00DA68FE" w:rsidRPr="009E1F13" w:rsidRDefault="00DA68FE" w:rsidP="00DA68FE">
      <w:r w:rsidRPr="009E1F13">
        <w:t>Návyky udržitelné mobility a související podpůrná infrastruktura dávají městům s rostoucí mírou urbanizace schopnost lépe absorbovat, zotavit se a připravit se na ekonomické, environmentální, sociální nebo institucionální šoky, jako je například budoucí pandemie.</w:t>
      </w:r>
    </w:p>
    <w:p w14:paraId="7ECB902E" w14:textId="77777777" w:rsidR="00DA68FE" w:rsidRPr="009E1F13" w:rsidRDefault="00DA68FE" w:rsidP="00DA68FE">
      <w:r w:rsidRPr="009E1F13">
        <w:t>Obrázek 7: Výhody integrace pěší a veřejné dopravy</w:t>
      </w:r>
    </w:p>
    <w:p w14:paraId="626733A3" w14:textId="77777777" w:rsidR="00DA68FE" w:rsidRPr="00490FE2" w:rsidRDefault="00DA68FE" w:rsidP="00DA68FE">
      <w:r w:rsidRPr="00490FE2">
        <w:rPr>
          <w:b/>
          <w:bCs/>
        </w:rPr>
        <w:t>05 Jak dosáhnout integrace?</w:t>
      </w:r>
    </w:p>
    <w:p w14:paraId="2C34E908" w14:textId="77777777" w:rsidR="00DA68FE" w:rsidRPr="00490FE2" w:rsidRDefault="00DA68FE" w:rsidP="00DA68FE">
      <w:r w:rsidRPr="00490FE2">
        <w:t>1 Zajistěte bezpečné, přístupné a příjemné pěší trasy k zastávkám a stanicím veřejné dopravy, zejména pro osoby se sníženou pohyblivostí, děti, starší osoby a ženy. To zahrnuje např:</w:t>
      </w:r>
    </w:p>
    <w:p w14:paraId="04DC9234" w14:textId="77777777" w:rsidR="00DA68FE" w:rsidRPr="00490FE2" w:rsidRDefault="00DA68FE" w:rsidP="00DA68FE">
      <w:pPr>
        <w:pStyle w:val="Odstavecseseznamem"/>
        <w:widowControl/>
        <w:numPr>
          <w:ilvl w:val="0"/>
          <w:numId w:val="14"/>
        </w:numPr>
        <w:tabs>
          <w:tab w:val="clear" w:pos="820"/>
          <w:tab w:val="clear" w:pos="821"/>
        </w:tabs>
        <w:autoSpaceDE/>
        <w:autoSpaceDN/>
        <w:spacing w:before="0" w:after="160" w:line="259" w:lineRule="auto"/>
        <w:contextualSpacing/>
        <w:jc w:val="left"/>
      </w:pPr>
      <w:r w:rsidRPr="00490FE2">
        <w:t>Zajištění infrastruktury chránící před nepříznivými povětrnostními podmínkami.</w:t>
      </w:r>
    </w:p>
    <w:p w14:paraId="1CE19482" w14:textId="77777777" w:rsidR="00DA68FE" w:rsidRPr="00490FE2" w:rsidRDefault="00DA68FE" w:rsidP="00DA68FE">
      <w:pPr>
        <w:pStyle w:val="Odstavecseseznamem"/>
        <w:widowControl/>
        <w:numPr>
          <w:ilvl w:val="0"/>
          <w:numId w:val="14"/>
        </w:numPr>
        <w:tabs>
          <w:tab w:val="clear" w:pos="820"/>
          <w:tab w:val="clear" w:pos="821"/>
        </w:tabs>
        <w:autoSpaceDE/>
        <w:autoSpaceDN/>
        <w:spacing w:before="0" w:after="160" w:line="259" w:lineRule="auto"/>
        <w:contextualSpacing/>
        <w:jc w:val="left"/>
      </w:pPr>
      <w:r w:rsidRPr="00490FE2">
        <w:t>Zmírnění dopad</w:t>
      </w:r>
      <w:r>
        <w:t>ů</w:t>
      </w:r>
      <w:r w:rsidRPr="00490FE2">
        <w:t xml:space="preserve"> nerovného terénu, jako jsou svahy a schody.</w:t>
      </w:r>
    </w:p>
    <w:p w14:paraId="150AFADF" w14:textId="77777777" w:rsidR="00DA68FE" w:rsidRPr="00490FE2" w:rsidRDefault="00DA68FE" w:rsidP="00DA68FE">
      <w:pPr>
        <w:pStyle w:val="Odstavecseseznamem"/>
        <w:widowControl/>
        <w:numPr>
          <w:ilvl w:val="0"/>
          <w:numId w:val="14"/>
        </w:numPr>
        <w:tabs>
          <w:tab w:val="clear" w:pos="820"/>
          <w:tab w:val="clear" w:pos="821"/>
        </w:tabs>
        <w:autoSpaceDE/>
        <w:autoSpaceDN/>
        <w:spacing w:before="0" w:after="160" w:line="259" w:lineRule="auto"/>
        <w:contextualSpacing/>
        <w:jc w:val="left"/>
      </w:pPr>
      <w:r w:rsidRPr="00490FE2">
        <w:t>Instalace vhodného a kvalitního pouličního osvětlení.</w:t>
      </w:r>
    </w:p>
    <w:p w14:paraId="614706F7" w14:textId="77777777" w:rsidR="00DA68FE" w:rsidRPr="00490FE2" w:rsidRDefault="00DA68FE" w:rsidP="00DA68FE">
      <w:pPr>
        <w:pStyle w:val="Odstavecseseznamem"/>
        <w:widowControl/>
        <w:numPr>
          <w:ilvl w:val="0"/>
          <w:numId w:val="14"/>
        </w:numPr>
        <w:tabs>
          <w:tab w:val="clear" w:pos="820"/>
          <w:tab w:val="clear" w:pos="821"/>
        </w:tabs>
        <w:autoSpaceDE/>
        <w:autoSpaceDN/>
        <w:spacing w:before="0" w:after="160" w:line="259" w:lineRule="auto"/>
        <w:contextualSpacing/>
        <w:jc w:val="left"/>
      </w:pPr>
      <w:r w:rsidRPr="00490FE2">
        <w:lastRenderedPageBreak/>
        <w:t>Vytváření přechodů, které upřednostňují chodce, s přímými trasami a krátkými čekacími dobami.</w:t>
      </w:r>
    </w:p>
    <w:p w14:paraId="7CE31648" w14:textId="77777777" w:rsidR="00DA68FE" w:rsidRPr="00490FE2" w:rsidRDefault="00DA68FE" w:rsidP="00DA68FE">
      <w:pPr>
        <w:pStyle w:val="Odstavecseseznamem"/>
        <w:widowControl/>
        <w:numPr>
          <w:ilvl w:val="0"/>
          <w:numId w:val="14"/>
        </w:numPr>
        <w:tabs>
          <w:tab w:val="clear" w:pos="820"/>
          <w:tab w:val="clear" w:pos="821"/>
        </w:tabs>
        <w:autoSpaceDE/>
        <w:autoSpaceDN/>
        <w:spacing w:before="0" w:after="160" w:line="259" w:lineRule="auto"/>
        <w:contextualSpacing/>
        <w:jc w:val="left"/>
      </w:pPr>
      <w:r>
        <w:t>Z</w:t>
      </w:r>
      <w:r w:rsidRPr="00490FE2">
        <w:t>ajištění orientačního značení, které je nezbytné pro turisty a příležitostné uživatele.</w:t>
      </w:r>
    </w:p>
    <w:p w14:paraId="2EDABF38" w14:textId="77777777" w:rsidR="00DA68FE" w:rsidRPr="00490FE2" w:rsidRDefault="00DA68FE" w:rsidP="00DA68FE">
      <w:pPr>
        <w:pStyle w:val="Odstavecseseznamem"/>
        <w:widowControl/>
        <w:numPr>
          <w:ilvl w:val="0"/>
          <w:numId w:val="14"/>
        </w:numPr>
        <w:tabs>
          <w:tab w:val="clear" w:pos="820"/>
          <w:tab w:val="clear" w:pos="821"/>
        </w:tabs>
        <w:autoSpaceDE/>
        <w:autoSpaceDN/>
        <w:spacing w:before="0" w:after="160" w:line="259" w:lineRule="auto"/>
        <w:contextualSpacing/>
        <w:jc w:val="left"/>
      </w:pPr>
      <w:r w:rsidRPr="00490FE2">
        <w:t>Zajištění bezbariérových cest s dostatkem prostoru, a to i během provádění údržby.</w:t>
      </w:r>
    </w:p>
    <w:p w14:paraId="18E692F3" w14:textId="77777777" w:rsidR="00DA68FE" w:rsidRPr="00490FE2" w:rsidRDefault="00DA68FE" w:rsidP="00DA68FE">
      <w:pPr>
        <w:pStyle w:val="Odstavecseseznamem"/>
        <w:widowControl/>
        <w:numPr>
          <w:ilvl w:val="0"/>
          <w:numId w:val="14"/>
        </w:numPr>
        <w:tabs>
          <w:tab w:val="clear" w:pos="820"/>
          <w:tab w:val="clear" w:pos="821"/>
        </w:tabs>
        <w:autoSpaceDE/>
        <w:autoSpaceDN/>
        <w:spacing w:before="0" w:after="160" w:line="259" w:lineRule="auto"/>
        <w:contextualSpacing/>
        <w:jc w:val="left"/>
      </w:pPr>
      <w:r w:rsidRPr="00490FE2">
        <w:t>Uznání významu života na chodnících a aktivních průčelí.</w:t>
      </w:r>
    </w:p>
    <w:p w14:paraId="60A03251" w14:textId="77777777" w:rsidR="00DA68FE" w:rsidRPr="00490FE2" w:rsidRDefault="00DA68FE" w:rsidP="00DA68FE">
      <w:r w:rsidRPr="00490FE2">
        <w:t>2 Propagovat v kampaních a sděleních přínosy pro fyzické a duševní zdraví a úspory nákladů plynoucí z integrace chůze a veřejné dopravy.</w:t>
      </w:r>
    </w:p>
    <w:p w14:paraId="7CB7368C" w14:textId="77777777" w:rsidR="00DA68FE" w:rsidRDefault="00DA68FE" w:rsidP="00DA68FE">
      <w:r>
        <w:t>3 Snížit vnímání vzdálenosti a času tím, že chůze a veřejná doprava budou pohodlnější než jízda autem:</w:t>
      </w:r>
    </w:p>
    <w:p w14:paraId="1BB492FF" w14:textId="77777777" w:rsidR="00DA68FE" w:rsidRDefault="00DA68FE" w:rsidP="00DA68FE">
      <w:pPr>
        <w:pStyle w:val="Odstavecseseznamem"/>
        <w:widowControl/>
        <w:numPr>
          <w:ilvl w:val="0"/>
          <w:numId w:val="15"/>
        </w:numPr>
        <w:tabs>
          <w:tab w:val="clear" w:pos="820"/>
          <w:tab w:val="clear" w:pos="821"/>
        </w:tabs>
        <w:autoSpaceDE/>
        <w:autoSpaceDN/>
        <w:spacing w:before="0" w:after="160" w:line="259" w:lineRule="auto"/>
        <w:contextualSpacing/>
        <w:jc w:val="left"/>
      </w:pPr>
      <w:r>
        <w:t>Upřednostnění pěší dopravy při navrhování ulic.</w:t>
      </w:r>
    </w:p>
    <w:p w14:paraId="7977F71B" w14:textId="77777777" w:rsidR="00DA68FE" w:rsidRDefault="00DA68FE" w:rsidP="00DA68FE">
      <w:pPr>
        <w:pStyle w:val="Odstavecseseznamem"/>
        <w:widowControl/>
        <w:numPr>
          <w:ilvl w:val="0"/>
          <w:numId w:val="15"/>
        </w:numPr>
        <w:tabs>
          <w:tab w:val="clear" w:pos="820"/>
          <w:tab w:val="clear" w:pos="821"/>
        </w:tabs>
        <w:autoSpaceDE/>
        <w:autoSpaceDN/>
        <w:spacing w:before="0" w:after="160" w:line="259" w:lineRule="auto"/>
        <w:contextualSpacing/>
        <w:jc w:val="left"/>
      </w:pPr>
      <w:r>
        <w:t>Určení preferovaných pěších tras a efektivních sítí chodníků, které jsou přímé a pohodlné.</w:t>
      </w:r>
    </w:p>
    <w:p w14:paraId="0A4FC90A" w14:textId="77777777" w:rsidR="00DA68FE" w:rsidRDefault="00DA68FE" w:rsidP="00DA68FE">
      <w:pPr>
        <w:pStyle w:val="Odstavecseseznamem"/>
        <w:widowControl/>
        <w:numPr>
          <w:ilvl w:val="0"/>
          <w:numId w:val="15"/>
        </w:numPr>
        <w:tabs>
          <w:tab w:val="clear" w:pos="820"/>
          <w:tab w:val="clear" w:pos="821"/>
        </w:tabs>
        <w:autoSpaceDE/>
        <w:autoSpaceDN/>
        <w:spacing w:before="0" w:after="160" w:line="259" w:lineRule="auto"/>
        <w:contextualSpacing/>
        <w:jc w:val="left"/>
      </w:pPr>
      <w:r>
        <w:t>Přezkoumání přechodů pro chodce, aby se omezil bariérový efekt automobilové dopravy.</w:t>
      </w:r>
    </w:p>
    <w:p w14:paraId="31E02C6C" w14:textId="77777777" w:rsidR="00DA68FE" w:rsidRDefault="00DA68FE" w:rsidP="00DA68FE">
      <w:pPr>
        <w:pStyle w:val="Odstavecseseznamem"/>
        <w:widowControl/>
        <w:numPr>
          <w:ilvl w:val="0"/>
          <w:numId w:val="15"/>
        </w:numPr>
        <w:tabs>
          <w:tab w:val="clear" w:pos="820"/>
          <w:tab w:val="clear" w:pos="821"/>
        </w:tabs>
        <w:autoSpaceDE/>
        <w:autoSpaceDN/>
        <w:spacing w:before="0" w:after="160" w:line="259" w:lineRule="auto"/>
        <w:contextualSpacing/>
        <w:jc w:val="left"/>
      </w:pPr>
      <w:r>
        <w:t>Zvýšení možností přístupu k obchodům a službám.</w:t>
      </w:r>
    </w:p>
    <w:p w14:paraId="0014F006" w14:textId="77777777" w:rsidR="00DA68FE" w:rsidRDefault="00DA68FE" w:rsidP="00DA68FE">
      <w:r>
        <w:t>4 Koordinovat pěší a veřejnou dopravu napříč odděleními, agenturami a mechanismy:</w:t>
      </w:r>
    </w:p>
    <w:p w14:paraId="3E48BFEA" w14:textId="77777777" w:rsidR="00DA68FE" w:rsidRDefault="00DA68FE" w:rsidP="00DA68FE">
      <w:pPr>
        <w:pStyle w:val="Odstavecseseznamem"/>
        <w:widowControl/>
        <w:numPr>
          <w:ilvl w:val="0"/>
          <w:numId w:val="16"/>
        </w:numPr>
        <w:tabs>
          <w:tab w:val="clear" w:pos="820"/>
          <w:tab w:val="clear" w:pos="821"/>
        </w:tabs>
        <w:autoSpaceDE/>
        <w:autoSpaceDN/>
        <w:spacing w:before="0" w:after="160" w:line="259" w:lineRule="auto"/>
        <w:contextualSpacing/>
        <w:jc w:val="left"/>
      </w:pPr>
      <w:r>
        <w:t>Vytváření partnerství mezi provozovateli veřejné dopravy a orgány veřejné správy, aby se zajistilo, že pěší dostupnost spádových oblastí veřejné dopravy bude mít větší prioritu a budou se do ní investovat prostředky, které jsou určeny pro pěší.</w:t>
      </w:r>
    </w:p>
    <w:p w14:paraId="07F75485" w14:textId="77777777" w:rsidR="00DA68FE" w:rsidRDefault="00DA68FE" w:rsidP="00DA68FE">
      <w:pPr>
        <w:pStyle w:val="Odstavecseseznamem"/>
        <w:widowControl/>
        <w:numPr>
          <w:ilvl w:val="0"/>
          <w:numId w:val="16"/>
        </w:numPr>
        <w:tabs>
          <w:tab w:val="clear" w:pos="820"/>
          <w:tab w:val="clear" w:pos="821"/>
        </w:tabs>
        <w:autoSpaceDE/>
        <w:autoSpaceDN/>
        <w:spacing w:before="0" w:after="160" w:line="259" w:lineRule="auto"/>
        <w:contextualSpacing/>
        <w:jc w:val="left"/>
      </w:pPr>
      <w:r>
        <w:t>Uznání hodnoty integrovaného přístupu v politikách týkajících se městského a dopravního plánování, zdraví, životního prostředí a ochrany klimatu.</w:t>
      </w:r>
    </w:p>
    <w:p w14:paraId="367231A2" w14:textId="77777777" w:rsidR="00DA68FE" w:rsidRDefault="00DA68FE" w:rsidP="00DA68FE">
      <w:pPr>
        <w:pStyle w:val="Odstavecseseznamem"/>
        <w:widowControl/>
        <w:numPr>
          <w:ilvl w:val="0"/>
          <w:numId w:val="16"/>
        </w:numPr>
        <w:tabs>
          <w:tab w:val="clear" w:pos="820"/>
          <w:tab w:val="clear" w:pos="821"/>
        </w:tabs>
        <w:autoSpaceDE/>
        <w:autoSpaceDN/>
        <w:spacing w:before="0" w:after="160" w:line="259" w:lineRule="auto"/>
        <w:contextualSpacing/>
        <w:jc w:val="left"/>
      </w:pPr>
      <w:r>
        <w:t>Koordinace průzkumů cest od dveří ke dveřím, jež mapují zkušenosti z pohledu cestujících, pomocí průzkumů na místě, které důsledně měří kvalitu spádové oblasti a její dopad na dostupnost veřejné dopravy.</w:t>
      </w:r>
    </w:p>
    <w:p w14:paraId="55E6D9FC" w14:textId="77777777" w:rsidR="00DA68FE" w:rsidRPr="00226149" w:rsidRDefault="00DA68FE" w:rsidP="00DA68FE">
      <w:r w:rsidRPr="00226149">
        <w:rPr>
          <w:b/>
          <w:bCs/>
        </w:rPr>
        <w:t>06 Od koho se můžeme učit?</w:t>
      </w:r>
    </w:p>
    <w:p w14:paraId="144572FD" w14:textId="77777777" w:rsidR="00DA68FE" w:rsidRPr="00226149" w:rsidRDefault="00DA68FE" w:rsidP="00DA68FE">
      <w:pPr>
        <w:rPr>
          <w:i/>
          <w:iCs/>
        </w:rPr>
      </w:pPr>
      <w:r w:rsidRPr="00226149">
        <w:rPr>
          <w:i/>
          <w:iCs/>
        </w:rPr>
        <w:t>Dopravní infrastruktura, Irsko</w:t>
      </w:r>
    </w:p>
    <w:p w14:paraId="4759109A" w14:textId="77777777" w:rsidR="00DA68FE" w:rsidRPr="00226149" w:rsidRDefault="00DA68FE" w:rsidP="00DA68FE">
      <w:r w:rsidRPr="00226149">
        <w:t xml:space="preserve">Zpráva, kterou si nechala vypracovat organizace Transport </w:t>
      </w:r>
      <w:proofErr w:type="spellStart"/>
      <w:r w:rsidRPr="00226149">
        <w:t>Infrastructure</w:t>
      </w:r>
      <w:proofErr w:type="spellEnd"/>
      <w:r w:rsidRPr="00226149">
        <w:t xml:space="preserve"> </w:t>
      </w:r>
      <w:proofErr w:type="spellStart"/>
      <w:r w:rsidRPr="00226149">
        <w:t>Ireland</w:t>
      </w:r>
      <w:proofErr w:type="spellEnd"/>
      <w:r w:rsidRPr="00226149">
        <w:t xml:space="preserve">, zjistila, že způsob, jakým je v Dublinu navrhován a zajišťován veřejný prostor a veřejná doprava, dostatečně neodpovídá potřebám žen, což ovlivňuje jejich rozhodnutí jezdit autem, a </w:t>
      </w:r>
      <w:r w:rsidRPr="00226149">
        <w:lastRenderedPageBreak/>
        <w:t>nikoli chodit pěšky nebo využívat veřejnou dopravu.</w:t>
      </w:r>
      <w:r w:rsidRPr="00226149">
        <w:rPr>
          <w:sz w:val="16"/>
          <w:szCs w:val="16"/>
        </w:rPr>
        <w:t>15</w:t>
      </w:r>
      <w:r w:rsidRPr="00226149">
        <w:t xml:space="preserve"> V navazující zprávě „</w:t>
      </w:r>
      <w:proofErr w:type="spellStart"/>
      <w:r w:rsidRPr="00226149">
        <w:t>Every</w:t>
      </w:r>
      <w:proofErr w:type="spellEnd"/>
      <w:r w:rsidRPr="00226149">
        <w:t xml:space="preserve"> Step </w:t>
      </w:r>
      <w:proofErr w:type="spellStart"/>
      <w:r w:rsidRPr="00226149">
        <w:t>of</w:t>
      </w:r>
      <w:proofErr w:type="spellEnd"/>
      <w:r w:rsidRPr="00226149">
        <w:t xml:space="preserve"> </w:t>
      </w:r>
      <w:proofErr w:type="spellStart"/>
      <w:r w:rsidRPr="00226149">
        <w:t>The</w:t>
      </w:r>
      <w:proofErr w:type="spellEnd"/>
      <w:r w:rsidRPr="00226149">
        <w:t xml:space="preserve"> </w:t>
      </w:r>
      <w:proofErr w:type="spellStart"/>
      <w:r w:rsidRPr="00226149">
        <w:t>Way</w:t>
      </w:r>
      <w:proofErr w:type="spellEnd"/>
      <w:r w:rsidRPr="00226149">
        <w:t>“ (Každý krok na cestě) byl využit proces participativního mapování k posouzení pěší dostupnosti pro ženy v okolí linky LUAS s cílem učinit Dublin bezpečnějším, inkluzivnějším a přátelštějším místem pro chůzi a přístup k veřejné dopravě pro ženy. Je velmi důležité, abychom zapojili komunity, které z chůze a veřejné dopravy mají největší prospěch, a zohlednili jejich potřeby při rozhodování.</w:t>
      </w:r>
    </w:p>
    <w:p w14:paraId="3EDEC2BB" w14:textId="77777777" w:rsidR="00DA68FE" w:rsidRPr="00226149" w:rsidRDefault="00DA68FE" w:rsidP="00DA68FE">
      <w:pPr>
        <w:rPr>
          <w:i/>
          <w:iCs/>
        </w:rPr>
      </w:pPr>
      <w:r w:rsidRPr="00226149">
        <w:rPr>
          <w:i/>
          <w:iCs/>
        </w:rPr>
        <w:t>Washingtonské metro, USA</w:t>
      </w:r>
    </w:p>
    <w:p w14:paraId="02E15129" w14:textId="77777777" w:rsidR="00DA68FE" w:rsidRPr="00226149" w:rsidRDefault="00DA68FE" w:rsidP="00DA68FE">
      <w:r w:rsidRPr="00226149">
        <w:t>Správa washingtonského metra si uvědomila, že zlepšovat pěší spádové oblasti je mimořádně nákladově efektivní způsob, jak se přizpůsobit rostoucímu počtu cestujících. Pomocí statistické analýzy určili dopady na denní počty cestujících a potenciální dodatečné příjmy z jízdného. Pro navrhovaný projekt bylo odhadnuto, že nová pěší zóna přinese přibližně 42 000 cest ročně neboli 113 000 USD v příjmech.</w:t>
      </w:r>
      <w:r w:rsidRPr="00226149">
        <w:rPr>
          <w:sz w:val="16"/>
          <w:szCs w:val="16"/>
        </w:rPr>
        <w:t>11</w:t>
      </w:r>
      <w:r w:rsidRPr="00226149">
        <w:t xml:space="preserve"> To je v souladu se studií, která uvádí, že zlepšení pěší dostupnosti spádových oblastí veřejné dopravy může zvýšit počet cestujících v dopravě o 10-50 % oproti </w:t>
      </w:r>
      <w:r>
        <w:t>stavu bez těchto intervencí</w:t>
      </w:r>
      <w:r w:rsidRPr="00226149">
        <w:t>.</w:t>
      </w:r>
      <w:r w:rsidRPr="00226149">
        <w:rPr>
          <w:sz w:val="16"/>
          <w:szCs w:val="16"/>
        </w:rPr>
        <w:t>12</w:t>
      </w:r>
    </w:p>
    <w:p w14:paraId="18F3417A" w14:textId="77777777" w:rsidR="00DA68FE" w:rsidRPr="009B6BB3" w:rsidRDefault="00DA68FE" w:rsidP="00DA68FE">
      <w:pPr>
        <w:rPr>
          <w:i/>
          <w:iCs/>
        </w:rPr>
      </w:pPr>
      <w:r w:rsidRPr="009B6BB3">
        <w:rPr>
          <w:i/>
          <w:iCs/>
        </w:rPr>
        <w:t>Doprava pro Nový Jižní Wales, Austrálie</w:t>
      </w:r>
    </w:p>
    <w:p w14:paraId="4723A5E9" w14:textId="77777777" w:rsidR="00DA68FE" w:rsidRDefault="00DA68FE" w:rsidP="00DA68FE">
      <w:r>
        <w:t>Pochopení hlavních motivačních a odrazujících faktorů pro chůzi a používání veřejné dopravy, jak je znázorněno na obrázku</w:t>
      </w:r>
      <w:r w:rsidRPr="009B6BB3">
        <w:rPr>
          <w:sz w:val="16"/>
          <w:szCs w:val="16"/>
        </w:rPr>
        <w:t>8</w:t>
      </w:r>
      <w:r>
        <w:t>, poskytuje cenné poznatky pro kontextově specifické zásahy do infrastruktury, kampaně a politiky s cílem posílit a podpořit environmentální atributy spojené se spokojeností, a zároveň řešit atributy spojené s nespokojeností.</w:t>
      </w:r>
    </w:p>
    <w:p w14:paraId="3DA0BC27" w14:textId="77777777" w:rsidR="00DA68FE" w:rsidRDefault="00DA68FE" w:rsidP="00DA68FE">
      <w:r>
        <w:t>Obrázek 8: Hlavní motivační a odrazující faktory pro chůzi a používání veřejné dopravy v Novém Jižním Walesu, Austrálie</w:t>
      </w:r>
    </w:p>
    <w:p w14:paraId="5A5EFC35" w14:textId="77777777" w:rsidR="00DA68FE" w:rsidRDefault="00DA68FE" w:rsidP="00DA68FE">
      <w:r>
        <w:t>Doprava pro Káhiru, Egypt</w:t>
      </w:r>
    </w:p>
    <w:p w14:paraId="08FE6782" w14:textId="77777777" w:rsidR="00DA68FE" w:rsidRDefault="00DA68FE" w:rsidP="00DA68FE">
      <w:r>
        <w:t xml:space="preserve">Environmentální determinanty, které ovlivňovaly zkušenosti chodců a spokojenost s docházkou k veřejné dopravě, se v Káhiře lišily mezi vnitřními a vnějšími čtvrtěmi. V roce 2023 využila společnost Transport </w:t>
      </w:r>
      <w:proofErr w:type="spellStart"/>
      <w:r>
        <w:t>for</w:t>
      </w:r>
      <w:proofErr w:type="spellEnd"/>
      <w:r>
        <w:t xml:space="preserve"> </w:t>
      </w:r>
      <w:proofErr w:type="spellStart"/>
      <w:r>
        <w:t>Cairo</w:t>
      </w:r>
      <w:proofErr w:type="spellEnd"/>
      <w:r>
        <w:t xml:space="preserve"> aplikaci Walk21 </w:t>
      </w:r>
      <w:proofErr w:type="spellStart"/>
      <w:r>
        <w:t>Walkability</w:t>
      </w:r>
      <w:proofErr w:type="spellEnd"/>
      <w:r>
        <w:t xml:space="preserve"> </w:t>
      </w:r>
      <w:proofErr w:type="spellStart"/>
      <w:r>
        <w:t>App</w:t>
      </w:r>
      <w:proofErr w:type="spellEnd"/>
      <w:r>
        <w:t xml:space="preserve"> k vizualizaci a pochopení toho, jaké prvky veřejného prostoru pozitivně či negativně ovlivňují zkušenosti chodců v okolí stanic (obr. 9). Uživatelé veřejné dopravy byli do aplikace zapojeni a vyzváni, aby se podělili o své názory a </w:t>
      </w:r>
      <w:proofErr w:type="spellStart"/>
      <w:r>
        <w:t>geolokaci</w:t>
      </w:r>
      <w:proofErr w:type="spellEnd"/>
      <w:r>
        <w:t xml:space="preserve"> svých problémů. To pomůže řídit investice s cílem maximalizovat spádové vzdálenosti a zvýšit spokojenost uživatelů.</w:t>
      </w:r>
      <w:r w:rsidRPr="0016654F">
        <w:rPr>
          <w:sz w:val="16"/>
          <w:szCs w:val="16"/>
        </w:rPr>
        <w:t>13</w:t>
      </w:r>
    </w:p>
    <w:p w14:paraId="22D58912" w14:textId="77777777" w:rsidR="00DA68FE" w:rsidRDefault="00DA68FE" w:rsidP="00DA68FE">
      <w:r>
        <w:t>Obrázek 9: Studie z Káhiry ukazuje, že některé ulice v blízkosti nádraží jsou vnímány jako vhodnější pro chodce než jiné.</w:t>
      </w:r>
    </w:p>
    <w:p w14:paraId="74F83CC5" w14:textId="77777777" w:rsidR="00DA68FE" w:rsidRPr="006C054D" w:rsidRDefault="00DA68FE" w:rsidP="00DA68FE">
      <w:pPr>
        <w:rPr>
          <w:b/>
          <w:bCs/>
        </w:rPr>
      </w:pPr>
      <w:r w:rsidRPr="006C054D">
        <w:rPr>
          <w:b/>
          <w:bCs/>
        </w:rPr>
        <w:t>Závěry</w:t>
      </w:r>
    </w:p>
    <w:p w14:paraId="72404B79" w14:textId="77777777" w:rsidR="00DA68FE" w:rsidRDefault="00DA68FE" w:rsidP="00DA68FE">
      <w:pPr>
        <w:pStyle w:val="Odstavecseseznamem"/>
        <w:widowControl/>
        <w:numPr>
          <w:ilvl w:val="0"/>
          <w:numId w:val="17"/>
        </w:numPr>
        <w:tabs>
          <w:tab w:val="clear" w:pos="820"/>
          <w:tab w:val="clear" w:pos="821"/>
        </w:tabs>
        <w:autoSpaceDE/>
        <w:autoSpaceDN/>
        <w:spacing w:before="0" w:after="160" w:line="259" w:lineRule="auto"/>
        <w:contextualSpacing/>
        <w:jc w:val="left"/>
      </w:pPr>
      <w:r>
        <w:lastRenderedPageBreak/>
        <w:t>Upřednostňování lepší integrace pěší a veřejné dopravy může rychle, spolehlivě a cenově výhodně podpořit účinnost a efektivitu našich udržitelných dopravních systémů.</w:t>
      </w:r>
    </w:p>
    <w:p w14:paraId="279C4F2E" w14:textId="77777777" w:rsidR="00DA68FE" w:rsidRDefault="00DA68FE" w:rsidP="00DA68FE">
      <w:pPr>
        <w:pStyle w:val="Odstavecseseznamem"/>
        <w:widowControl/>
        <w:numPr>
          <w:ilvl w:val="0"/>
          <w:numId w:val="17"/>
        </w:numPr>
        <w:tabs>
          <w:tab w:val="clear" w:pos="820"/>
          <w:tab w:val="clear" w:pos="821"/>
        </w:tabs>
        <w:autoSpaceDE/>
        <w:autoSpaceDN/>
        <w:spacing w:before="0" w:after="160" w:line="259" w:lineRule="auto"/>
        <w:contextualSpacing/>
        <w:jc w:val="left"/>
      </w:pPr>
      <w:r>
        <w:t>Nové výzkumy naznačují, že bezpečné, dostupné, pohodlné a příjemné prostředí pro chodce vede k tomu, že se větší počty lidí rozhodnou chodit pěšky a používat veřejnou dopravu.</w:t>
      </w:r>
    </w:p>
    <w:p w14:paraId="329652AE" w14:textId="77777777" w:rsidR="00DA68FE" w:rsidRDefault="00DA68FE" w:rsidP="00DA68FE">
      <w:pPr>
        <w:pStyle w:val="Odstavecseseznamem"/>
        <w:widowControl/>
        <w:numPr>
          <w:ilvl w:val="0"/>
          <w:numId w:val="17"/>
        </w:numPr>
        <w:tabs>
          <w:tab w:val="clear" w:pos="820"/>
          <w:tab w:val="clear" w:pos="821"/>
        </w:tabs>
        <w:autoSpaceDE/>
        <w:autoSpaceDN/>
        <w:spacing w:before="0" w:after="160" w:line="259" w:lineRule="auto"/>
        <w:contextualSpacing/>
        <w:jc w:val="left"/>
      </w:pPr>
      <w:r>
        <w:t>Je zapotřebí více praxe, abychom pochopili možné rozdíly v různých kontextech a pro různé cílové skupiny obyvatel.</w:t>
      </w:r>
    </w:p>
    <w:p w14:paraId="4BEEB52D" w14:textId="77777777" w:rsidR="00DA68FE" w:rsidRPr="00B468F3" w:rsidRDefault="00DA68FE" w:rsidP="00DA68FE">
      <w:pPr>
        <w:rPr>
          <w:b/>
          <w:bCs/>
        </w:rPr>
      </w:pPr>
      <w:r w:rsidRPr="00B468F3">
        <w:rPr>
          <w:b/>
          <w:bCs/>
        </w:rPr>
        <w:t>07 Kde můžeme získat více informací?</w:t>
      </w:r>
    </w:p>
    <w:p w14:paraId="1FA962A1" w14:textId="77777777" w:rsidR="00DA68FE" w:rsidRDefault="00DA68FE" w:rsidP="00DA68FE">
      <w:proofErr w:type="spellStart"/>
      <w:r>
        <w:t>Helge</w:t>
      </w:r>
      <w:proofErr w:type="spellEnd"/>
      <w:r>
        <w:t xml:space="preserve"> </w:t>
      </w:r>
      <w:proofErr w:type="spellStart"/>
      <w:r>
        <w:t>Hillnhütter</w:t>
      </w:r>
      <w:proofErr w:type="spellEnd"/>
    </w:p>
    <w:p w14:paraId="403987D1" w14:textId="77777777" w:rsidR="00DA68FE" w:rsidRDefault="00DA68FE" w:rsidP="00DA68FE">
      <w:r>
        <w:t>- Přístup chodců k veřejné dopravě</w:t>
      </w:r>
    </w:p>
    <w:p w14:paraId="7A1C21C8" w14:textId="77777777" w:rsidR="00DA68FE" w:rsidRPr="00D0236E" w:rsidRDefault="00DA68FE" w:rsidP="00DA68FE">
      <w:r w:rsidRPr="00D0236E">
        <w:t>WHO</w:t>
      </w:r>
    </w:p>
    <w:p w14:paraId="2448F317" w14:textId="77777777" w:rsidR="00DA68FE" w:rsidRDefault="00DA68FE" w:rsidP="00DA68FE">
      <w:r w:rsidRPr="00D0236E">
        <w:t xml:space="preserve">- Chůze a jízda na kole: nejnovější důkazy na podporu tvorby politik a praxe </w:t>
      </w:r>
    </w:p>
    <w:p w14:paraId="1DA26F88" w14:textId="77777777" w:rsidR="00DA68FE" w:rsidRDefault="00DA68FE" w:rsidP="00DA68FE">
      <w:r w:rsidRPr="00D0236E">
        <w:t xml:space="preserve">- Nástroj pro ekonomické hodnocení zdraví pro chůzi a jízdu na kole </w:t>
      </w:r>
    </w:p>
    <w:p w14:paraId="7B9D7464" w14:textId="77777777" w:rsidR="00DA68FE" w:rsidRPr="00D0236E" w:rsidRDefault="00DA68FE" w:rsidP="00DA68FE">
      <w:r w:rsidRPr="00D0236E">
        <w:t>- Pokyny WHO k fyzické aktivitě a sedavému chování</w:t>
      </w:r>
    </w:p>
    <w:p w14:paraId="6287252D" w14:textId="77777777" w:rsidR="00DA68FE" w:rsidRPr="00D0236E" w:rsidRDefault="00DA68FE" w:rsidP="00DA68FE">
      <w:r w:rsidRPr="00D0236E">
        <w:t>UITP</w:t>
      </w:r>
    </w:p>
    <w:p w14:paraId="75AA0B22" w14:textId="77777777" w:rsidR="00DA68FE" w:rsidRDefault="00DA68FE" w:rsidP="00DA68FE">
      <w:r w:rsidRPr="00D0236E">
        <w:t xml:space="preserve">- Příručka pro lepší městskou mobilitu </w:t>
      </w:r>
    </w:p>
    <w:p w14:paraId="177A04C0" w14:textId="77777777" w:rsidR="00DA68FE" w:rsidRDefault="00DA68FE" w:rsidP="00DA68FE">
      <w:r>
        <w:t>-</w:t>
      </w:r>
      <w:r w:rsidRPr="00D0236E">
        <w:t xml:space="preserve"> Cesty k multimodálnímu životnímu stylu: posílení veřejné dopravy pomocí aktivní </w:t>
      </w:r>
      <w:r>
        <w:t xml:space="preserve">mobility </w:t>
      </w:r>
      <w:r w:rsidRPr="00D0236E">
        <w:t xml:space="preserve">a </w:t>
      </w:r>
      <w:proofErr w:type="spellStart"/>
      <w:r w:rsidRPr="00D0236E">
        <w:t>mikromobility</w:t>
      </w:r>
      <w:proofErr w:type="spellEnd"/>
      <w:r w:rsidRPr="00D0236E">
        <w:t xml:space="preserve"> </w:t>
      </w:r>
    </w:p>
    <w:p w14:paraId="3F14F4B8" w14:textId="77777777" w:rsidR="00DA68FE" w:rsidRDefault="00DA68FE" w:rsidP="00DA68FE">
      <w:r w:rsidRPr="00D0236E">
        <w:t xml:space="preserve">- Města pro lidi: veřejná doprava pro lepší život </w:t>
      </w:r>
    </w:p>
    <w:p w14:paraId="21FD0ED0" w14:textId="77777777" w:rsidR="00DA68FE" w:rsidRDefault="00DA68FE" w:rsidP="00DA68FE">
      <w:r w:rsidRPr="00D0236E">
        <w:t>- Podpora bezpečných a udržitelných měst pomocí veřejné dopravy</w:t>
      </w:r>
    </w:p>
    <w:p w14:paraId="042DFE7C" w14:textId="77777777" w:rsidR="00DA68FE" w:rsidRDefault="00DA68FE" w:rsidP="00DA68FE">
      <w:r w:rsidRPr="00D0236E">
        <w:t xml:space="preserve"> - Jak budovat úspěšná města</w:t>
      </w:r>
    </w:p>
    <w:p w14:paraId="73888202" w14:textId="77777777" w:rsidR="00DA68FE" w:rsidRDefault="00DA68FE" w:rsidP="00DA68FE">
      <w:r w:rsidRPr="00D0236E">
        <w:t xml:space="preserve"> - Přátelské ulice </w:t>
      </w:r>
    </w:p>
    <w:p w14:paraId="56F071F3" w14:textId="77777777" w:rsidR="00DA68FE" w:rsidRPr="00D0236E" w:rsidRDefault="00DA68FE" w:rsidP="00DA68FE">
      <w:r w:rsidRPr="00D0236E">
        <w:t>- MENA</w:t>
      </w:r>
    </w:p>
    <w:p w14:paraId="61504E6B" w14:textId="77777777" w:rsidR="00DA68FE" w:rsidRPr="00A45474" w:rsidRDefault="00DA68FE" w:rsidP="00DA68FE">
      <w:r w:rsidRPr="00A45474">
        <w:rPr>
          <w:b/>
          <w:bCs/>
        </w:rPr>
        <w:t>Poznámky</w:t>
      </w:r>
    </w:p>
    <w:p w14:paraId="60DD4239" w14:textId="77777777" w:rsidR="00DA68FE" w:rsidRPr="00A45474" w:rsidRDefault="00DA68FE" w:rsidP="00DA68FE">
      <w:r w:rsidRPr="00A45474">
        <w:t xml:space="preserve">Ačkoli se </w:t>
      </w:r>
      <w:r>
        <w:t>tato metodika</w:t>
      </w:r>
      <w:r w:rsidRPr="00A45474">
        <w:t xml:space="preserve"> zaměřuje na kvalitu spádových oblastí a pěší dopravu, je třeba si uvědomit, že existuje celá řada dalších faktorů, </w:t>
      </w:r>
      <w:r>
        <w:t>jež</w:t>
      </w:r>
      <w:r w:rsidRPr="00A45474">
        <w:t xml:space="preserve"> mají vliv na rozdělení dopravy a volbu cesty, včetně</w:t>
      </w:r>
      <w:r>
        <w:t xml:space="preserve"> následujících</w:t>
      </w:r>
      <w:r w:rsidRPr="00A45474">
        <w:t>:</w:t>
      </w:r>
    </w:p>
    <w:p w14:paraId="23427F5E" w14:textId="77777777" w:rsidR="00DA68FE" w:rsidRPr="00A45474" w:rsidRDefault="00DA68FE" w:rsidP="00DA68FE">
      <w:pPr>
        <w:pStyle w:val="Odstavecseseznamem"/>
        <w:widowControl/>
        <w:numPr>
          <w:ilvl w:val="0"/>
          <w:numId w:val="18"/>
        </w:numPr>
        <w:tabs>
          <w:tab w:val="clear" w:pos="820"/>
          <w:tab w:val="clear" w:pos="821"/>
        </w:tabs>
        <w:autoSpaceDE/>
        <w:autoSpaceDN/>
        <w:spacing w:before="0" w:after="160" w:line="259" w:lineRule="auto"/>
        <w:contextualSpacing/>
        <w:jc w:val="left"/>
      </w:pPr>
      <w:r w:rsidRPr="00A45474">
        <w:t>Integrované územní a dopravní plánování, kvalita infrastruktury a služeb veřejné dopravy, cenová dostupnost, digitalizace a informace v reálném čase spolu s lepším pochopením výhod veřejné dopravy a aktivní mobility.</w:t>
      </w:r>
    </w:p>
    <w:p w14:paraId="491CF9E3" w14:textId="77777777" w:rsidR="00DA68FE" w:rsidRPr="00A45474" w:rsidRDefault="00DA68FE" w:rsidP="00DA68FE">
      <w:r w:rsidRPr="00A45474">
        <w:t>Tyto determinanty jsou mimo rozsah tohoto dokumentu, ale zasluhují si další zkoumání.</w:t>
      </w:r>
    </w:p>
    <w:p w14:paraId="77AB50E7" w14:textId="77777777" w:rsidR="00DA68FE" w:rsidRDefault="00DA68FE" w:rsidP="00DA68FE">
      <w:r w:rsidRPr="00730C79">
        <w:lastRenderedPageBreak/>
        <w:t>Reference:</w:t>
      </w:r>
    </w:p>
    <w:p w14:paraId="024BAD26" w14:textId="77777777" w:rsidR="00DA68FE" w:rsidRDefault="00DA68FE" w:rsidP="00DA68FE">
      <w:r w:rsidRPr="00730C79">
        <w:t xml:space="preserve"> 1 </w:t>
      </w:r>
      <w:proofErr w:type="spellStart"/>
      <w:r w:rsidRPr="00730C79">
        <w:t>Research</w:t>
      </w:r>
      <w:proofErr w:type="spellEnd"/>
      <w:r w:rsidRPr="00730C79">
        <w:t xml:space="preserve"> Institute </w:t>
      </w:r>
      <w:proofErr w:type="spellStart"/>
      <w:r w:rsidRPr="00730C79">
        <w:t>Socialdata</w:t>
      </w:r>
      <w:proofErr w:type="spellEnd"/>
      <w:r w:rsidRPr="00730C79">
        <w:t xml:space="preserve">. </w:t>
      </w:r>
      <w:proofErr w:type="spellStart"/>
      <w:r w:rsidRPr="00730C79">
        <w:t>Stavanger</w:t>
      </w:r>
      <w:proofErr w:type="spellEnd"/>
      <w:r w:rsidRPr="00730C79">
        <w:t xml:space="preserve">, </w:t>
      </w:r>
      <w:proofErr w:type="spellStart"/>
      <w:r w:rsidRPr="00730C79">
        <w:t>München</w:t>
      </w:r>
      <w:proofErr w:type="spellEnd"/>
      <w:r w:rsidRPr="00730C79">
        <w:t xml:space="preserve">. </w:t>
      </w:r>
    </w:p>
    <w:p w14:paraId="2C3E4EC4" w14:textId="77777777" w:rsidR="00DA68FE" w:rsidRDefault="00DA68FE" w:rsidP="00DA68FE">
      <w:r w:rsidRPr="00730C79">
        <w:t xml:space="preserve">2 </w:t>
      </w:r>
      <w:proofErr w:type="spellStart"/>
      <w:r w:rsidRPr="00730C79">
        <w:t>Le</w:t>
      </w:r>
      <w:proofErr w:type="spellEnd"/>
      <w:r w:rsidRPr="00730C79">
        <w:t xml:space="preserve"> and </w:t>
      </w:r>
      <w:proofErr w:type="spellStart"/>
      <w:r w:rsidRPr="00730C79">
        <w:t>Dannenberg</w:t>
      </w:r>
      <w:proofErr w:type="spellEnd"/>
      <w:r w:rsidRPr="00730C79">
        <w:t xml:space="preserve">, 2020. </w:t>
      </w:r>
      <w:proofErr w:type="spellStart"/>
      <w:r w:rsidRPr="00730C79">
        <w:t>Moving</w:t>
      </w:r>
      <w:proofErr w:type="spellEnd"/>
      <w:r w:rsidRPr="00730C79">
        <w:t xml:space="preserve"> </w:t>
      </w:r>
      <w:proofErr w:type="spellStart"/>
      <w:r w:rsidRPr="00730C79">
        <w:t>Toward</w:t>
      </w:r>
      <w:proofErr w:type="spellEnd"/>
      <w:r w:rsidRPr="00730C79">
        <w:t xml:space="preserve"> </w:t>
      </w:r>
      <w:proofErr w:type="spellStart"/>
      <w:r w:rsidRPr="00730C79">
        <w:t>Physical</w:t>
      </w:r>
      <w:proofErr w:type="spellEnd"/>
      <w:r w:rsidRPr="00730C79">
        <w:t xml:space="preserve"> </w:t>
      </w:r>
      <w:proofErr w:type="spellStart"/>
      <w:r w:rsidRPr="00730C79">
        <w:t>Activity</w:t>
      </w:r>
      <w:proofErr w:type="spellEnd"/>
      <w:r w:rsidRPr="00730C79">
        <w:t xml:space="preserve"> </w:t>
      </w:r>
      <w:proofErr w:type="spellStart"/>
      <w:r w:rsidRPr="00730C79">
        <w:t>Targets</w:t>
      </w:r>
      <w:proofErr w:type="spellEnd"/>
      <w:r w:rsidRPr="00730C79">
        <w:t xml:space="preserve"> by </w:t>
      </w:r>
      <w:proofErr w:type="spellStart"/>
      <w:r w:rsidRPr="00730C79">
        <w:t>Walking</w:t>
      </w:r>
      <w:proofErr w:type="spellEnd"/>
      <w:r w:rsidRPr="00730C79">
        <w:t xml:space="preserve"> to Transit: </w:t>
      </w:r>
      <w:proofErr w:type="spellStart"/>
      <w:r w:rsidRPr="00730C79">
        <w:t>National</w:t>
      </w:r>
      <w:proofErr w:type="spellEnd"/>
      <w:r w:rsidRPr="00730C79">
        <w:t xml:space="preserve"> </w:t>
      </w:r>
      <w:proofErr w:type="spellStart"/>
      <w:r w:rsidRPr="00730C79">
        <w:t>Household</w:t>
      </w:r>
      <w:proofErr w:type="spellEnd"/>
      <w:r w:rsidRPr="00730C79">
        <w:t xml:space="preserve"> </w:t>
      </w:r>
      <w:proofErr w:type="spellStart"/>
      <w:r w:rsidRPr="00730C79">
        <w:t>Transportation</w:t>
      </w:r>
      <w:proofErr w:type="spellEnd"/>
      <w:r w:rsidRPr="00730C79">
        <w:t xml:space="preserve"> </w:t>
      </w:r>
      <w:proofErr w:type="spellStart"/>
      <w:r w:rsidRPr="00730C79">
        <w:t>Survey</w:t>
      </w:r>
      <w:proofErr w:type="spellEnd"/>
      <w:r w:rsidRPr="00730C79">
        <w:t xml:space="preserve">, 2001–2017. </w:t>
      </w:r>
    </w:p>
    <w:p w14:paraId="6D608560" w14:textId="77777777" w:rsidR="00DA68FE" w:rsidRDefault="00DA68FE" w:rsidP="00DA68FE">
      <w:r w:rsidRPr="00730C79">
        <w:t xml:space="preserve">3 </w:t>
      </w:r>
      <w:proofErr w:type="spellStart"/>
      <w:r w:rsidRPr="00730C79">
        <w:t>Danish</w:t>
      </w:r>
      <w:proofErr w:type="spellEnd"/>
      <w:r w:rsidRPr="00730C79">
        <w:t xml:space="preserve"> </w:t>
      </w:r>
      <w:proofErr w:type="spellStart"/>
      <w:r w:rsidRPr="00730C79">
        <w:t>National</w:t>
      </w:r>
      <w:proofErr w:type="spellEnd"/>
      <w:r w:rsidRPr="00730C79">
        <w:t xml:space="preserve"> </w:t>
      </w:r>
      <w:proofErr w:type="spellStart"/>
      <w:r w:rsidRPr="00730C79">
        <w:t>Travel</w:t>
      </w:r>
      <w:proofErr w:type="spellEnd"/>
      <w:r w:rsidRPr="00730C79">
        <w:t xml:space="preserve"> </w:t>
      </w:r>
      <w:proofErr w:type="spellStart"/>
      <w:r w:rsidRPr="00730C79">
        <w:t>Survey</w:t>
      </w:r>
      <w:proofErr w:type="spellEnd"/>
      <w:r w:rsidRPr="00730C79">
        <w:t xml:space="preserve">, 2021. </w:t>
      </w:r>
    </w:p>
    <w:p w14:paraId="2AE9B25B" w14:textId="77777777" w:rsidR="00DA68FE" w:rsidRDefault="00DA68FE" w:rsidP="00DA68FE">
      <w:r w:rsidRPr="00730C79">
        <w:t xml:space="preserve">4 </w:t>
      </w:r>
      <w:proofErr w:type="spellStart"/>
      <w:r w:rsidRPr="00730C79">
        <w:t>Rissel</w:t>
      </w:r>
      <w:proofErr w:type="spellEnd"/>
      <w:r w:rsidRPr="00730C79">
        <w:t xml:space="preserve">, C. et al., 2012. </w:t>
      </w:r>
      <w:proofErr w:type="spellStart"/>
      <w:r w:rsidRPr="00730C79">
        <w:t>Physical</w:t>
      </w:r>
      <w:proofErr w:type="spellEnd"/>
      <w:r w:rsidRPr="00730C79">
        <w:t xml:space="preserve"> </w:t>
      </w:r>
      <w:proofErr w:type="spellStart"/>
      <w:r w:rsidRPr="00730C79">
        <w:t>Activity</w:t>
      </w:r>
      <w:proofErr w:type="spellEnd"/>
      <w:r w:rsidRPr="00730C79">
        <w:t xml:space="preserve"> </w:t>
      </w:r>
      <w:proofErr w:type="spellStart"/>
      <w:r w:rsidRPr="00730C79">
        <w:t>Associated</w:t>
      </w:r>
      <w:proofErr w:type="spellEnd"/>
      <w:r w:rsidRPr="00730C79">
        <w:t xml:space="preserve"> </w:t>
      </w:r>
      <w:proofErr w:type="spellStart"/>
      <w:r w:rsidRPr="00730C79">
        <w:t>with</w:t>
      </w:r>
      <w:proofErr w:type="spellEnd"/>
      <w:r w:rsidRPr="00730C79">
        <w:t xml:space="preserve"> Public Transport Use — A </w:t>
      </w:r>
      <w:proofErr w:type="spellStart"/>
      <w:r w:rsidRPr="00730C79">
        <w:t>Review</w:t>
      </w:r>
      <w:proofErr w:type="spellEnd"/>
      <w:r w:rsidRPr="00730C79">
        <w:t xml:space="preserve"> and Modelling </w:t>
      </w:r>
      <w:proofErr w:type="spellStart"/>
      <w:r w:rsidRPr="00730C79">
        <w:t>of</w:t>
      </w:r>
      <w:proofErr w:type="spellEnd"/>
      <w:r w:rsidRPr="00730C79">
        <w:t xml:space="preserve"> </w:t>
      </w:r>
      <w:proofErr w:type="spellStart"/>
      <w:r w:rsidRPr="00730C79">
        <w:t>Potential</w:t>
      </w:r>
      <w:proofErr w:type="spellEnd"/>
      <w:r w:rsidRPr="00730C79">
        <w:t xml:space="preserve"> </w:t>
      </w:r>
      <w:proofErr w:type="spellStart"/>
      <w:r w:rsidRPr="00730C79">
        <w:t>Benefits</w:t>
      </w:r>
      <w:proofErr w:type="spellEnd"/>
      <w:r w:rsidRPr="00730C79">
        <w:t xml:space="preserve">. </w:t>
      </w:r>
    </w:p>
    <w:p w14:paraId="626C17E9" w14:textId="77777777" w:rsidR="00DA68FE" w:rsidRDefault="00DA68FE" w:rsidP="00DA68FE">
      <w:r w:rsidRPr="00730C79">
        <w:t xml:space="preserve">5 </w:t>
      </w:r>
      <w:proofErr w:type="spellStart"/>
      <w:r w:rsidRPr="00730C79">
        <w:t>The</w:t>
      </w:r>
      <w:proofErr w:type="spellEnd"/>
      <w:r w:rsidRPr="00730C79">
        <w:t xml:space="preserve"> </w:t>
      </w:r>
      <w:proofErr w:type="gramStart"/>
      <w:r w:rsidRPr="00730C79">
        <w:t>15-Minute</w:t>
      </w:r>
      <w:proofErr w:type="gramEnd"/>
      <w:r w:rsidRPr="00730C79">
        <w:t xml:space="preserve"> City, 2023. </w:t>
      </w:r>
    </w:p>
    <w:p w14:paraId="67DE3117" w14:textId="77777777" w:rsidR="00DA68FE" w:rsidRDefault="00DA68FE" w:rsidP="00DA68FE">
      <w:r w:rsidRPr="00730C79">
        <w:t xml:space="preserve">6 </w:t>
      </w:r>
      <w:proofErr w:type="spellStart"/>
      <w:r w:rsidRPr="00730C79">
        <w:t>European</w:t>
      </w:r>
      <w:proofErr w:type="spellEnd"/>
      <w:r w:rsidRPr="00730C79">
        <w:t xml:space="preserve"> </w:t>
      </w:r>
      <w:proofErr w:type="spellStart"/>
      <w:r w:rsidRPr="00730C79">
        <w:t>Platform</w:t>
      </w:r>
      <w:proofErr w:type="spellEnd"/>
      <w:r w:rsidRPr="00730C79">
        <w:t xml:space="preserve"> on Mobility Management (EPOMM). </w:t>
      </w:r>
    </w:p>
    <w:p w14:paraId="520E2B54" w14:textId="77777777" w:rsidR="00DA68FE" w:rsidRDefault="00DA68FE" w:rsidP="00DA68FE">
      <w:r w:rsidRPr="00730C79">
        <w:t xml:space="preserve">7 </w:t>
      </w:r>
      <w:proofErr w:type="spellStart"/>
      <w:r w:rsidRPr="00730C79">
        <w:t>Yang</w:t>
      </w:r>
      <w:proofErr w:type="spellEnd"/>
      <w:r w:rsidRPr="00730C79">
        <w:t xml:space="preserve"> et al., 2012. </w:t>
      </w:r>
      <w:proofErr w:type="spellStart"/>
      <w:r w:rsidRPr="00730C79">
        <w:t>Walk</w:t>
      </w:r>
      <w:proofErr w:type="spellEnd"/>
      <w:r w:rsidRPr="00730C79">
        <w:t xml:space="preserve"> </w:t>
      </w:r>
      <w:proofErr w:type="spellStart"/>
      <w:r w:rsidRPr="00730C79">
        <w:t>the</w:t>
      </w:r>
      <w:proofErr w:type="spellEnd"/>
      <w:r w:rsidRPr="00730C79">
        <w:t xml:space="preserve"> line: station </w:t>
      </w:r>
      <w:proofErr w:type="spellStart"/>
      <w:r w:rsidRPr="00730C79">
        <w:t>context</w:t>
      </w:r>
      <w:proofErr w:type="spellEnd"/>
      <w:r w:rsidRPr="00730C79">
        <w:t xml:space="preserve">, </w:t>
      </w:r>
      <w:proofErr w:type="spellStart"/>
      <w:r w:rsidRPr="00730C79">
        <w:t>corridor</w:t>
      </w:r>
      <w:proofErr w:type="spellEnd"/>
      <w:r w:rsidRPr="00730C79">
        <w:t xml:space="preserve"> type and bus rapid transit </w:t>
      </w:r>
      <w:proofErr w:type="spellStart"/>
      <w:r w:rsidRPr="00730C79">
        <w:t>walk</w:t>
      </w:r>
      <w:proofErr w:type="spellEnd"/>
      <w:r w:rsidRPr="00730C79">
        <w:t xml:space="preserve"> </w:t>
      </w:r>
      <w:proofErr w:type="spellStart"/>
      <w:r w:rsidRPr="00730C79">
        <w:t>access</w:t>
      </w:r>
      <w:proofErr w:type="spellEnd"/>
      <w:r w:rsidRPr="00730C79">
        <w:t xml:space="preserve"> in Jinan, </w:t>
      </w:r>
      <w:proofErr w:type="spellStart"/>
      <w:r w:rsidRPr="00730C79">
        <w:t>China</w:t>
      </w:r>
      <w:proofErr w:type="spellEnd"/>
      <w:r w:rsidRPr="00730C79">
        <w:t xml:space="preserve">. </w:t>
      </w:r>
    </w:p>
    <w:p w14:paraId="04A1058B" w14:textId="77777777" w:rsidR="00DA68FE" w:rsidRDefault="00DA68FE" w:rsidP="00DA68FE">
      <w:r w:rsidRPr="00730C79">
        <w:t xml:space="preserve">8 </w:t>
      </w:r>
      <w:proofErr w:type="spellStart"/>
      <w:r w:rsidRPr="00730C79">
        <w:t>Hillnhütter</w:t>
      </w:r>
      <w:proofErr w:type="spellEnd"/>
      <w:r w:rsidRPr="00730C79">
        <w:t xml:space="preserve">, H., 2016. </w:t>
      </w:r>
      <w:proofErr w:type="spellStart"/>
      <w:r w:rsidRPr="00730C79">
        <w:t>Pedestrian</w:t>
      </w:r>
      <w:proofErr w:type="spellEnd"/>
      <w:r w:rsidRPr="00730C79">
        <w:t xml:space="preserve"> Access to Public Transport (PhD Thesis). </w:t>
      </w:r>
    </w:p>
    <w:p w14:paraId="305E58AC" w14:textId="77777777" w:rsidR="00DA68FE" w:rsidRDefault="00DA68FE" w:rsidP="00DA68FE">
      <w:r w:rsidRPr="00730C79">
        <w:t xml:space="preserve">9 </w:t>
      </w:r>
      <w:proofErr w:type="spellStart"/>
      <w:r w:rsidRPr="00730C79">
        <w:t>European</w:t>
      </w:r>
      <w:proofErr w:type="spellEnd"/>
      <w:r w:rsidRPr="00730C79">
        <w:t xml:space="preserve"> </w:t>
      </w:r>
      <w:proofErr w:type="spellStart"/>
      <w:r w:rsidRPr="00730C79">
        <w:t>Commision</w:t>
      </w:r>
      <w:proofErr w:type="spellEnd"/>
      <w:r w:rsidRPr="00730C79">
        <w:t xml:space="preserve">, 2020. </w:t>
      </w:r>
      <w:proofErr w:type="spellStart"/>
      <w:r w:rsidRPr="00730C79">
        <w:t>How</w:t>
      </w:r>
      <w:proofErr w:type="spellEnd"/>
      <w:r w:rsidRPr="00730C79">
        <w:t xml:space="preserve"> many </w:t>
      </w:r>
      <w:proofErr w:type="spellStart"/>
      <w:r w:rsidRPr="00730C79">
        <w:t>people</w:t>
      </w:r>
      <w:proofErr w:type="spellEnd"/>
      <w:r w:rsidRPr="00730C79">
        <w:t xml:space="preserve"> </w:t>
      </w:r>
      <w:proofErr w:type="spellStart"/>
      <w:r w:rsidRPr="00730C79">
        <w:t>can</w:t>
      </w:r>
      <w:proofErr w:type="spellEnd"/>
      <w:r w:rsidRPr="00730C79">
        <w:t xml:space="preserve"> </w:t>
      </w:r>
      <w:proofErr w:type="spellStart"/>
      <w:r w:rsidRPr="00730C79">
        <w:t>you</w:t>
      </w:r>
      <w:proofErr w:type="spellEnd"/>
      <w:r w:rsidRPr="00730C79">
        <w:t xml:space="preserve"> </w:t>
      </w:r>
      <w:proofErr w:type="spellStart"/>
      <w:r w:rsidRPr="00730C79">
        <w:t>reach</w:t>
      </w:r>
      <w:proofErr w:type="spellEnd"/>
      <w:r w:rsidRPr="00730C79">
        <w:t xml:space="preserve"> by </w:t>
      </w:r>
      <w:proofErr w:type="spellStart"/>
      <w:r w:rsidRPr="00730C79">
        <w:t>pubilc</w:t>
      </w:r>
      <w:proofErr w:type="spellEnd"/>
      <w:r w:rsidRPr="00730C79">
        <w:t xml:space="preserve"> transport, </w:t>
      </w:r>
      <w:proofErr w:type="spellStart"/>
      <w:r w:rsidRPr="00730C79">
        <w:t>bicycle</w:t>
      </w:r>
      <w:proofErr w:type="spellEnd"/>
      <w:r w:rsidRPr="00730C79">
        <w:t xml:space="preserve"> </w:t>
      </w:r>
      <w:proofErr w:type="spellStart"/>
      <w:r w:rsidRPr="00730C79">
        <w:t>or</w:t>
      </w:r>
      <w:proofErr w:type="spellEnd"/>
      <w:r w:rsidRPr="00730C79">
        <w:t xml:space="preserve"> on </w:t>
      </w:r>
      <w:proofErr w:type="spellStart"/>
      <w:r w:rsidRPr="00730C79">
        <w:t>foot</w:t>
      </w:r>
      <w:proofErr w:type="spellEnd"/>
      <w:r w:rsidRPr="00730C79">
        <w:t xml:space="preserve"> in </w:t>
      </w:r>
      <w:proofErr w:type="spellStart"/>
      <w:r w:rsidRPr="00730C79">
        <w:t>European</w:t>
      </w:r>
      <w:proofErr w:type="spellEnd"/>
      <w:r w:rsidRPr="00730C79">
        <w:t xml:space="preserve"> </w:t>
      </w:r>
      <w:proofErr w:type="spellStart"/>
      <w:r w:rsidRPr="00730C79">
        <w:t>cities</w:t>
      </w:r>
      <w:proofErr w:type="spellEnd"/>
      <w:r w:rsidRPr="00730C79">
        <w:t xml:space="preserve">? </w:t>
      </w:r>
    </w:p>
    <w:p w14:paraId="2E7C9AA6" w14:textId="77777777" w:rsidR="00DA68FE" w:rsidRDefault="00DA68FE" w:rsidP="00DA68FE">
      <w:r w:rsidRPr="00730C79">
        <w:t xml:space="preserve">10 Transport </w:t>
      </w:r>
      <w:proofErr w:type="spellStart"/>
      <w:r w:rsidRPr="00730C79">
        <w:t>for</w:t>
      </w:r>
      <w:proofErr w:type="spellEnd"/>
      <w:r w:rsidRPr="00730C79">
        <w:t xml:space="preserve"> NSW, 2013. </w:t>
      </w:r>
      <w:proofErr w:type="spellStart"/>
      <w:r w:rsidRPr="00730C79">
        <w:t>Walking</w:t>
      </w:r>
      <w:proofErr w:type="spellEnd"/>
      <w:r w:rsidRPr="00730C79">
        <w:t xml:space="preserve"> </w:t>
      </w:r>
      <w:proofErr w:type="spellStart"/>
      <w:r w:rsidRPr="00730C79">
        <w:t>Customer</w:t>
      </w:r>
      <w:proofErr w:type="spellEnd"/>
      <w:r w:rsidRPr="00730C79">
        <w:t xml:space="preserve"> </w:t>
      </w:r>
      <w:proofErr w:type="spellStart"/>
      <w:r w:rsidRPr="00730C79">
        <w:t>Value</w:t>
      </w:r>
      <w:proofErr w:type="spellEnd"/>
      <w:r w:rsidRPr="00730C79">
        <w:t xml:space="preserve"> </w:t>
      </w:r>
      <w:proofErr w:type="spellStart"/>
      <w:r w:rsidRPr="00730C79">
        <w:t>Proposition</w:t>
      </w:r>
      <w:proofErr w:type="spellEnd"/>
      <w:r w:rsidRPr="00730C79">
        <w:t xml:space="preserve"> (CVP) Report. </w:t>
      </w:r>
    </w:p>
    <w:p w14:paraId="7D4595D0" w14:textId="77777777" w:rsidR="00DA68FE" w:rsidRDefault="00DA68FE" w:rsidP="00DA68FE">
      <w:r w:rsidRPr="00730C79">
        <w:t xml:space="preserve">11 Washington Metropolitan Area Transit </w:t>
      </w:r>
      <w:proofErr w:type="spellStart"/>
      <w:r w:rsidRPr="00730C79">
        <w:t>Authority</w:t>
      </w:r>
      <w:proofErr w:type="spellEnd"/>
      <w:r w:rsidRPr="00730C79">
        <w:t xml:space="preserve">, 2016. </w:t>
      </w:r>
      <w:proofErr w:type="spellStart"/>
      <w:r w:rsidRPr="00730C79">
        <w:t>Metrorail</w:t>
      </w:r>
      <w:proofErr w:type="spellEnd"/>
      <w:r w:rsidRPr="00730C79">
        <w:t xml:space="preserve"> Station </w:t>
      </w:r>
      <w:proofErr w:type="spellStart"/>
      <w:r w:rsidRPr="00730C79">
        <w:t>Investment</w:t>
      </w:r>
      <w:proofErr w:type="spellEnd"/>
      <w:r w:rsidRPr="00730C79">
        <w:t xml:space="preserve"> </w:t>
      </w:r>
      <w:proofErr w:type="spellStart"/>
      <w:r w:rsidRPr="00730C79">
        <w:t>Strategy</w:t>
      </w:r>
      <w:proofErr w:type="spellEnd"/>
      <w:r w:rsidRPr="00730C79">
        <w:t xml:space="preserve"> </w:t>
      </w:r>
      <w:proofErr w:type="spellStart"/>
      <w:r w:rsidRPr="00730C79">
        <w:t>Summary</w:t>
      </w:r>
      <w:proofErr w:type="spellEnd"/>
      <w:r w:rsidRPr="00730C79">
        <w:t xml:space="preserve"> Report. </w:t>
      </w:r>
    </w:p>
    <w:p w14:paraId="71913FA6" w14:textId="77777777" w:rsidR="00DA68FE" w:rsidRDefault="00DA68FE" w:rsidP="00DA68FE">
      <w:r w:rsidRPr="00730C79">
        <w:t xml:space="preserve">12 </w:t>
      </w:r>
      <w:proofErr w:type="spellStart"/>
      <w:r w:rsidRPr="00730C79">
        <w:t>Litman</w:t>
      </w:r>
      <w:proofErr w:type="spellEnd"/>
      <w:r w:rsidRPr="00730C79">
        <w:t xml:space="preserve">, T., 2024. </w:t>
      </w:r>
      <w:proofErr w:type="spellStart"/>
      <w:r w:rsidRPr="00730C79">
        <w:t>Evaluating</w:t>
      </w:r>
      <w:proofErr w:type="spellEnd"/>
      <w:r w:rsidRPr="00730C79">
        <w:t xml:space="preserve"> Public Transit </w:t>
      </w:r>
      <w:proofErr w:type="spellStart"/>
      <w:r w:rsidRPr="00730C79">
        <w:t>Benefits</w:t>
      </w:r>
      <w:proofErr w:type="spellEnd"/>
      <w:r w:rsidRPr="00730C79">
        <w:t xml:space="preserve"> and </w:t>
      </w:r>
      <w:proofErr w:type="spellStart"/>
      <w:r w:rsidRPr="00730C79">
        <w:t>Costs</w:t>
      </w:r>
      <w:proofErr w:type="spellEnd"/>
      <w:r w:rsidRPr="00730C79">
        <w:t xml:space="preserve">. </w:t>
      </w:r>
    </w:p>
    <w:p w14:paraId="6C43C381" w14:textId="77777777" w:rsidR="00DA68FE" w:rsidRDefault="00DA68FE" w:rsidP="00DA68FE">
      <w:r w:rsidRPr="00730C79">
        <w:t xml:space="preserve">13 Transport </w:t>
      </w:r>
      <w:proofErr w:type="spellStart"/>
      <w:r w:rsidRPr="00730C79">
        <w:t>for</w:t>
      </w:r>
      <w:proofErr w:type="spellEnd"/>
      <w:r w:rsidRPr="00730C79">
        <w:t xml:space="preserve"> </w:t>
      </w:r>
      <w:proofErr w:type="spellStart"/>
      <w:r w:rsidRPr="00730C79">
        <w:t>Cairo</w:t>
      </w:r>
      <w:proofErr w:type="spellEnd"/>
      <w:r w:rsidRPr="00730C79">
        <w:t xml:space="preserve">, 2023. </w:t>
      </w:r>
      <w:proofErr w:type="spellStart"/>
      <w:r w:rsidRPr="00730C79">
        <w:t>Walkability</w:t>
      </w:r>
      <w:proofErr w:type="spellEnd"/>
      <w:r w:rsidRPr="00730C79">
        <w:t xml:space="preserve"> </w:t>
      </w:r>
      <w:proofErr w:type="spellStart"/>
      <w:r w:rsidRPr="00730C79">
        <w:t>App</w:t>
      </w:r>
      <w:proofErr w:type="spellEnd"/>
      <w:r w:rsidRPr="00730C79">
        <w:t xml:space="preserve">, </w:t>
      </w:r>
      <w:proofErr w:type="spellStart"/>
      <w:r w:rsidRPr="00730C79">
        <w:t>Participatory</w:t>
      </w:r>
      <w:proofErr w:type="spellEnd"/>
      <w:r w:rsidRPr="00730C79">
        <w:t xml:space="preserve"> </w:t>
      </w:r>
      <w:proofErr w:type="spellStart"/>
      <w:r w:rsidRPr="00730C79">
        <w:t>Walkability</w:t>
      </w:r>
      <w:proofErr w:type="spellEnd"/>
      <w:r w:rsidRPr="00730C79">
        <w:t xml:space="preserve"> Study, </w:t>
      </w:r>
      <w:proofErr w:type="spellStart"/>
      <w:r w:rsidRPr="00730C79">
        <w:t>Cairo</w:t>
      </w:r>
      <w:proofErr w:type="spellEnd"/>
      <w:r w:rsidRPr="00730C79">
        <w:t xml:space="preserve">, Egypt. </w:t>
      </w:r>
    </w:p>
    <w:p w14:paraId="7EB023F8" w14:textId="77777777" w:rsidR="00DA68FE" w:rsidRDefault="00DA68FE" w:rsidP="00DA68FE">
      <w:r w:rsidRPr="00730C79">
        <w:t xml:space="preserve">14 Transport </w:t>
      </w:r>
      <w:proofErr w:type="spellStart"/>
      <w:r w:rsidRPr="00730C79">
        <w:t>Infrastructure</w:t>
      </w:r>
      <w:proofErr w:type="spellEnd"/>
      <w:r w:rsidRPr="00730C79">
        <w:t xml:space="preserve"> </w:t>
      </w:r>
      <w:proofErr w:type="spellStart"/>
      <w:r w:rsidRPr="00730C79">
        <w:t>Ireland</w:t>
      </w:r>
      <w:proofErr w:type="spellEnd"/>
      <w:r w:rsidRPr="00730C79">
        <w:t xml:space="preserve">, 2020. </w:t>
      </w:r>
      <w:proofErr w:type="spellStart"/>
      <w:r w:rsidRPr="00730C79">
        <w:t>Travelling</w:t>
      </w:r>
      <w:proofErr w:type="spellEnd"/>
      <w:r w:rsidRPr="00730C79">
        <w:t xml:space="preserve"> in a </w:t>
      </w:r>
      <w:proofErr w:type="spellStart"/>
      <w:r w:rsidRPr="00730C79">
        <w:t>Woman’s</w:t>
      </w:r>
      <w:proofErr w:type="spellEnd"/>
      <w:r w:rsidRPr="00730C79">
        <w:t xml:space="preserve"> </w:t>
      </w:r>
      <w:proofErr w:type="spellStart"/>
      <w:r w:rsidRPr="00730C79">
        <w:t>Shoes</w:t>
      </w:r>
      <w:proofErr w:type="spellEnd"/>
      <w:r w:rsidRPr="00730C79">
        <w:t xml:space="preserve">. </w:t>
      </w:r>
    </w:p>
    <w:p w14:paraId="4660E7E4" w14:textId="77777777" w:rsidR="00DA68FE" w:rsidRDefault="00DA68FE" w:rsidP="00DA68FE">
      <w:r w:rsidRPr="00730C79">
        <w:t xml:space="preserve">15 Walk21, 2022. </w:t>
      </w:r>
      <w:proofErr w:type="spellStart"/>
      <w:r w:rsidRPr="00730C79">
        <w:t>Women’s</w:t>
      </w:r>
      <w:proofErr w:type="spellEnd"/>
      <w:r w:rsidRPr="00730C79">
        <w:t xml:space="preserve"> </w:t>
      </w:r>
      <w:proofErr w:type="spellStart"/>
      <w:r w:rsidRPr="00730C79">
        <w:t>perceived</w:t>
      </w:r>
      <w:proofErr w:type="spellEnd"/>
      <w:r w:rsidRPr="00730C79">
        <w:t xml:space="preserve"> </w:t>
      </w:r>
      <w:proofErr w:type="spellStart"/>
      <w:r w:rsidRPr="00730C79">
        <w:t>walkability</w:t>
      </w:r>
      <w:proofErr w:type="spellEnd"/>
      <w:r w:rsidRPr="00730C79">
        <w:t xml:space="preserve"> </w:t>
      </w:r>
      <w:proofErr w:type="spellStart"/>
      <w:r w:rsidRPr="00730C79">
        <w:t>at</w:t>
      </w:r>
      <w:proofErr w:type="spellEnd"/>
      <w:r w:rsidRPr="00730C79">
        <w:t xml:space="preserve"> </w:t>
      </w:r>
      <w:proofErr w:type="spellStart"/>
      <w:r w:rsidRPr="00730C79">
        <w:t>the</w:t>
      </w:r>
      <w:proofErr w:type="spellEnd"/>
      <w:r w:rsidRPr="00730C79">
        <w:t xml:space="preserve"> </w:t>
      </w:r>
      <w:proofErr w:type="spellStart"/>
      <w:r w:rsidRPr="00730C79">
        <w:t>Luas</w:t>
      </w:r>
      <w:proofErr w:type="spellEnd"/>
      <w:r w:rsidRPr="00730C79">
        <w:t xml:space="preserve"> Tram </w:t>
      </w:r>
      <w:proofErr w:type="spellStart"/>
      <w:r w:rsidRPr="00730C79">
        <w:t>catchment</w:t>
      </w:r>
      <w:proofErr w:type="spellEnd"/>
      <w:r w:rsidRPr="00730C79">
        <w:t xml:space="preserve"> area in Dublin.</w:t>
      </w:r>
    </w:p>
    <w:p w14:paraId="418BC239" w14:textId="63E40E77" w:rsidR="00B633DB" w:rsidRPr="00DA68FE" w:rsidRDefault="00B633DB" w:rsidP="00DA68FE"/>
    <w:sectPr w:rsidR="00B633DB" w:rsidRPr="00DA68FE" w:rsidSect="007669D9">
      <w:headerReference w:type="default" r:id="rId8"/>
      <w:footerReference w:type="default" r:id="rId9"/>
      <w:pgSz w:w="11910" w:h="16840"/>
      <w:pgMar w:top="1740" w:right="880" w:bottom="1340" w:left="920" w:header="850" w:footer="198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2A3B8" w14:textId="77777777" w:rsidR="00F469E7" w:rsidRDefault="00F469E7" w:rsidP="00324ED3">
      <w:r>
        <w:separator/>
      </w:r>
    </w:p>
  </w:endnote>
  <w:endnote w:type="continuationSeparator" w:id="0">
    <w:p w14:paraId="4AA6497D" w14:textId="77777777" w:rsidR="00F469E7" w:rsidRDefault="00F469E7" w:rsidP="0032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36785" w14:textId="77777777" w:rsidR="00B16083" w:rsidRDefault="007669D9" w:rsidP="00324ED3">
    <w:pPr>
      <w:pStyle w:val="Zkladntext"/>
      <w:rPr>
        <w:sz w:val="20"/>
      </w:rPr>
    </w:pPr>
    <w:r>
      <w:rPr>
        <w:noProof/>
      </w:rPr>
      <mc:AlternateContent>
        <mc:Choice Requires="wps">
          <w:drawing>
            <wp:anchor distT="0" distB="0" distL="114300" distR="114300" simplePos="0" relativeHeight="503308328" behindDoc="1" locked="0" layoutInCell="1" allowOverlap="1" wp14:anchorId="0E2619D6" wp14:editId="66B9CEAD">
              <wp:simplePos x="0" y="0"/>
              <wp:positionH relativeFrom="page">
                <wp:posOffset>5508914</wp:posOffset>
              </wp:positionH>
              <wp:positionV relativeFrom="page">
                <wp:posOffset>10167620</wp:posOffset>
              </wp:positionV>
              <wp:extent cx="1671320" cy="304800"/>
              <wp:effectExtent l="0" t="0" r="508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BB546" w14:textId="24328621" w:rsidR="00B16083" w:rsidRPr="007669D9" w:rsidRDefault="005C3038" w:rsidP="002D7A8C">
                          <w:pPr>
                            <w:pStyle w:val="Zkladntext"/>
                            <w:jc w:val="right"/>
                            <w:rPr>
                              <w:color w:val="88BD23" w:themeColor="background2"/>
                              <w:sz w:val="27"/>
                              <w:szCs w:val="27"/>
                            </w:rPr>
                          </w:pPr>
                          <w:r w:rsidRPr="002B2E8B">
                            <w:rPr>
                              <w:color w:val="88BD23" w:themeColor="background2"/>
                              <w:sz w:val="22"/>
                              <w:szCs w:val="22"/>
                            </w:rPr>
                            <w:fldChar w:fldCharType="begin"/>
                          </w:r>
                          <w:r w:rsidRPr="002B2E8B">
                            <w:rPr>
                              <w:b/>
                              <w:color w:val="88BD23" w:themeColor="background2"/>
                              <w:sz w:val="22"/>
                              <w:szCs w:val="22"/>
                            </w:rPr>
                            <w:instrText xml:space="preserve"> PAGE </w:instrText>
                          </w:r>
                          <w:r w:rsidRPr="002B2E8B">
                            <w:rPr>
                              <w:color w:val="88BD23" w:themeColor="background2"/>
                              <w:sz w:val="22"/>
                              <w:szCs w:val="22"/>
                            </w:rPr>
                            <w:fldChar w:fldCharType="separate"/>
                          </w:r>
                          <w:r w:rsidRPr="002B2E8B">
                            <w:rPr>
                              <w:color w:val="88BD23" w:themeColor="background2"/>
                              <w:sz w:val="22"/>
                              <w:szCs w:val="22"/>
                            </w:rPr>
                            <w:t>1</w:t>
                          </w:r>
                          <w:r w:rsidRPr="002B2E8B">
                            <w:rPr>
                              <w:color w:val="88BD23" w:themeColor="background2"/>
                              <w:sz w:val="22"/>
                              <w:szCs w:val="22"/>
                            </w:rPr>
                            <w:fldChar w:fldCharType="end"/>
                          </w:r>
                          <w:r w:rsidRPr="007669D9">
                            <w:rPr>
                              <w:b/>
                              <w:color w:val="88BD23" w:themeColor="background2"/>
                              <w:sz w:val="27"/>
                              <w:szCs w:val="2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619D6" id="_x0000_t202" coordsize="21600,21600" o:spt="202" path="m,l,21600r21600,l21600,xe">
              <v:stroke joinstyle="miter"/>
              <v:path gradientshapeok="t" o:connecttype="rect"/>
            </v:shapetype>
            <v:shape id="Text Box 1" o:spid="_x0000_s1026" type="#_x0000_t202" style="position:absolute;left:0;text-align:left;margin-left:433.75pt;margin-top:800.6pt;width:131.6pt;height:24pt;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" filled="f" stroked="f">
              <v:textbox inset="0,0,0,0">
                <w:txbxContent>
                  <w:p w14:paraId="667BB546" w14:textId="24328621" w:rsidR="00B16083" w:rsidRPr="007669D9" w:rsidRDefault="005C3038" w:rsidP="002D7A8C">
                    <w:pPr>
                      <w:pStyle w:val="Zkladntext"/>
                      <w:jc w:val="right"/>
                      <w:rPr>
                        <w:color w:val="88BD23" w:themeColor="background2"/>
                        <w:sz w:val="27"/>
                        <w:szCs w:val="27"/>
                      </w:rPr>
                    </w:pPr>
                    <w:r w:rsidRPr="002B2E8B">
                      <w:rPr>
                        <w:color w:val="88BD23" w:themeColor="background2"/>
                        <w:sz w:val="22"/>
                        <w:szCs w:val="22"/>
                      </w:rPr>
                      <w:fldChar w:fldCharType="begin"/>
                    </w:r>
                    <w:r w:rsidRPr="002B2E8B">
                      <w:rPr>
                        <w:b/>
                        <w:color w:val="88BD23" w:themeColor="background2"/>
                        <w:sz w:val="22"/>
                        <w:szCs w:val="22"/>
                      </w:rPr>
                      <w:instrText xml:space="preserve"> PAGE </w:instrText>
                    </w:r>
                    <w:r w:rsidRPr="002B2E8B">
                      <w:rPr>
                        <w:color w:val="88BD23" w:themeColor="background2"/>
                        <w:sz w:val="22"/>
                        <w:szCs w:val="22"/>
                      </w:rPr>
                      <w:fldChar w:fldCharType="separate"/>
                    </w:r>
                    <w:r w:rsidRPr="002B2E8B">
                      <w:rPr>
                        <w:color w:val="88BD23" w:themeColor="background2"/>
                        <w:sz w:val="22"/>
                        <w:szCs w:val="22"/>
                      </w:rPr>
                      <w:t>1</w:t>
                    </w:r>
                    <w:r w:rsidRPr="002B2E8B">
                      <w:rPr>
                        <w:color w:val="88BD23" w:themeColor="background2"/>
                        <w:sz w:val="22"/>
                        <w:szCs w:val="22"/>
                      </w:rPr>
                      <w:fldChar w:fldCharType="end"/>
                    </w:r>
                    <w:r w:rsidRPr="007669D9">
                      <w:rPr>
                        <w:b/>
                        <w:color w:val="88BD23" w:themeColor="background2"/>
                        <w:sz w:val="27"/>
                        <w:szCs w:val="27"/>
                      </w:rPr>
                      <w:t xml:space="preserve"> </w:t>
                    </w:r>
                  </w:p>
                </w:txbxContent>
              </v:textbox>
              <w10:wrap anchorx="page" anchory="page"/>
            </v:shape>
          </w:pict>
        </mc:Fallback>
      </mc:AlternateContent>
    </w:r>
    <w:r>
      <w:rPr>
        <w:noProof/>
      </w:rPr>
      <w:drawing>
        <wp:anchor distT="0" distB="0" distL="114300" distR="114300" simplePos="0" relativeHeight="503307303" behindDoc="1" locked="0" layoutInCell="1" allowOverlap="1" wp14:anchorId="013ABBF0" wp14:editId="454887AE">
          <wp:simplePos x="0" y="0"/>
          <wp:positionH relativeFrom="page">
            <wp:posOffset>-21590</wp:posOffset>
          </wp:positionH>
          <wp:positionV relativeFrom="paragraph">
            <wp:posOffset>100512</wp:posOffset>
          </wp:positionV>
          <wp:extent cx="7704455" cy="1369695"/>
          <wp:effectExtent l="0" t="0" r="0" b="1905"/>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aticka_Cyklovize_2023 bez loga Partnerství.jpg"/>
                  <pic:cNvPicPr/>
                </pic:nvPicPr>
                <pic:blipFill>
                  <a:blip r:embed="rId1">
                    <a:extLst>
                      <a:ext uri="{28A0092B-C50C-407E-A947-70E740481C1C}">
                        <a14:useLocalDpi xmlns:a14="http://schemas.microsoft.com/office/drawing/2010/main" val="0"/>
                      </a:ext>
                    </a:extLst>
                  </a:blip>
                  <a:stretch>
                    <a:fillRect/>
                  </a:stretch>
                </pic:blipFill>
                <pic:spPr>
                  <a:xfrm>
                    <a:off x="0" y="0"/>
                    <a:ext cx="7704455" cy="1369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530EA" w14:textId="77777777" w:rsidR="00F469E7" w:rsidRDefault="00F469E7" w:rsidP="00324ED3">
      <w:r>
        <w:separator/>
      </w:r>
    </w:p>
  </w:footnote>
  <w:footnote w:type="continuationSeparator" w:id="0">
    <w:p w14:paraId="0647A0D2" w14:textId="77777777" w:rsidR="00F469E7" w:rsidRDefault="00F469E7" w:rsidP="00324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6EB79" w14:textId="77777777" w:rsidR="00B16083" w:rsidRDefault="00314E51" w:rsidP="00324ED3">
    <w:pPr>
      <w:pStyle w:val="Zkladntext"/>
      <w:rPr>
        <w:sz w:val="20"/>
      </w:rPr>
    </w:pPr>
    <w:r w:rsidRPr="00314E51">
      <w:rPr>
        <w:noProof/>
        <w:sz w:val="20"/>
      </w:rPr>
      <w:drawing>
        <wp:anchor distT="0" distB="0" distL="114300" distR="114300" simplePos="0" relativeHeight="503310376" behindDoc="1" locked="0" layoutInCell="1" allowOverlap="1" wp14:anchorId="1BF33758" wp14:editId="5C9EEB41">
          <wp:simplePos x="0" y="0"/>
          <wp:positionH relativeFrom="column">
            <wp:posOffset>2533650</wp:posOffset>
          </wp:positionH>
          <wp:positionV relativeFrom="paragraph">
            <wp:posOffset>-543560</wp:posOffset>
          </wp:positionV>
          <wp:extent cx="4536511" cy="1035349"/>
          <wp:effectExtent l="0" t="0" r="0" b="0"/>
          <wp:wrapNone/>
          <wp:docPr id="27" name="Obrázek 27" descr="Obsah obrázku Písmo, Grafika, logo,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descr="Obsah obrázku Písmo, Grafika, logo, text&#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6511" cy="10353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C04"/>
    <w:multiLevelType w:val="multilevel"/>
    <w:tmpl w:val="1472D43A"/>
    <w:lvl w:ilvl="0">
      <w:start w:val="1"/>
      <w:numFmt w:val="decimal"/>
      <w:lvlText w:val="%1"/>
      <w:lvlJc w:val="left"/>
      <w:pPr>
        <w:ind w:left="540" w:hanging="54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1284" w:hanging="108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2310" w:hanging="1800"/>
      </w:pPr>
      <w:rPr>
        <w:rFonts w:hint="default"/>
      </w:rPr>
    </w:lvl>
    <w:lvl w:ilvl="6">
      <w:start w:val="1"/>
      <w:numFmt w:val="decimal"/>
      <w:lvlText w:val="%1.%2.%3.%4.%5.%6.%7"/>
      <w:lvlJc w:val="left"/>
      <w:pPr>
        <w:ind w:left="2772" w:hanging="2160"/>
      </w:pPr>
      <w:rPr>
        <w:rFonts w:hint="default"/>
      </w:rPr>
    </w:lvl>
    <w:lvl w:ilvl="7">
      <w:start w:val="1"/>
      <w:numFmt w:val="decimal"/>
      <w:lvlText w:val="%1.%2.%3.%4.%5.%6.%7.%8"/>
      <w:lvlJc w:val="left"/>
      <w:pPr>
        <w:ind w:left="2874" w:hanging="2160"/>
      </w:pPr>
      <w:rPr>
        <w:rFonts w:hint="default"/>
      </w:rPr>
    </w:lvl>
    <w:lvl w:ilvl="8">
      <w:start w:val="1"/>
      <w:numFmt w:val="decimal"/>
      <w:lvlText w:val="%1.%2.%3.%4.%5.%6.%7.%8.%9"/>
      <w:lvlJc w:val="left"/>
      <w:pPr>
        <w:ind w:left="3336" w:hanging="2520"/>
      </w:pPr>
      <w:rPr>
        <w:rFonts w:hint="default"/>
      </w:rPr>
    </w:lvl>
  </w:abstractNum>
  <w:abstractNum w:abstractNumId="1" w15:restartNumberingAfterBreak="0">
    <w:nsid w:val="03533D3D"/>
    <w:multiLevelType w:val="hybridMultilevel"/>
    <w:tmpl w:val="10C6CF12"/>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2" w15:restartNumberingAfterBreak="0">
    <w:nsid w:val="05FE1317"/>
    <w:multiLevelType w:val="hybridMultilevel"/>
    <w:tmpl w:val="6C30E0E0"/>
    <w:lvl w:ilvl="0" w:tplc="9A6A79E8">
      <w:start w:val="1"/>
      <w:numFmt w:val="decimal"/>
      <w:lvlText w:val="%1."/>
      <w:lvlJc w:val="left"/>
      <w:pPr>
        <w:ind w:left="520" w:hanging="421"/>
      </w:pPr>
      <w:rPr>
        <w:rFonts w:ascii="Calibri" w:eastAsia="Calibri" w:hAnsi="Calibri" w:cs="Calibri" w:hint="default"/>
        <w:b/>
        <w:bCs/>
        <w:color w:val="00B3F0"/>
        <w:spacing w:val="-4"/>
        <w:w w:val="100"/>
        <w:sz w:val="42"/>
        <w:szCs w:val="42"/>
        <w:lang w:val="cs-CZ" w:eastAsia="cs-CZ" w:bidi="cs-CZ"/>
      </w:rPr>
    </w:lvl>
    <w:lvl w:ilvl="1" w:tplc="3DDEF0CE">
      <w:numFmt w:val="bullet"/>
      <w:lvlText w:val="•"/>
      <w:lvlJc w:val="left"/>
      <w:pPr>
        <w:ind w:left="720" w:hanging="421"/>
      </w:pPr>
      <w:rPr>
        <w:rFonts w:hint="default"/>
        <w:lang w:val="cs-CZ" w:eastAsia="cs-CZ" w:bidi="cs-CZ"/>
      </w:rPr>
    </w:lvl>
    <w:lvl w:ilvl="2" w:tplc="C8BC8972">
      <w:numFmt w:val="bullet"/>
      <w:lvlText w:val="•"/>
      <w:lvlJc w:val="left"/>
      <w:pPr>
        <w:ind w:left="740" w:hanging="421"/>
      </w:pPr>
      <w:rPr>
        <w:rFonts w:hint="default"/>
        <w:lang w:val="cs-CZ" w:eastAsia="cs-CZ" w:bidi="cs-CZ"/>
      </w:rPr>
    </w:lvl>
    <w:lvl w:ilvl="3" w:tplc="7744FB36">
      <w:numFmt w:val="bullet"/>
      <w:lvlText w:val="•"/>
      <w:lvlJc w:val="left"/>
      <w:pPr>
        <w:ind w:left="1910" w:hanging="421"/>
      </w:pPr>
      <w:rPr>
        <w:rFonts w:hint="default"/>
        <w:lang w:val="cs-CZ" w:eastAsia="cs-CZ" w:bidi="cs-CZ"/>
      </w:rPr>
    </w:lvl>
    <w:lvl w:ilvl="4" w:tplc="11403270">
      <w:numFmt w:val="bullet"/>
      <w:lvlText w:val="•"/>
      <w:lvlJc w:val="left"/>
      <w:pPr>
        <w:ind w:left="3081" w:hanging="421"/>
      </w:pPr>
      <w:rPr>
        <w:rFonts w:hint="default"/>
        <w:lang w:val="cs-CZ" w:eastAsia="cs-CZ" w:bidi="cs-CZ"/>
      </w:rPr>
    </w:lvl>
    <w:lvl w:ilvl="5" w:tplc="7D6AE478">
      <w:numFmt w:val="bullet"/>
      <w:lvlText w:val="•"/>
      <w:lvlJc w:val="left"/>
      <w:pPr>
        <w:ind w:left="4252" w:hanging="421"/>
      </w:pPr>
      <w:rPr>
        <w:rFonts w:hint="default"/>
        <w:lang w:val="cs-CZ" w:eastAsia="cs-CZ" w:bidi="cs-CZ"/>
      </w:rPr>
    </w:lvl>
    <w:lvl w:ilvl="6" w:tplc="7B4486D2">
      <w:numFmt w:val="bullet"/>
      <w:lvlText w:val="•"/>
      <w:lvlJc w:val="left"/>
      <w:pPr>
        <w:ind w:left="5422" w:hanging="421"/>
      </w:pPr>
      <w:rPr>
        <w:rFonts w:hint="default"/>
        <w:lang w:val="cs-CZ" w:eastAsia="cs-CZ" w:bidi="cs-CZ"/>
      </w:rPr>
    </w:lvl>
    <w:lvl w:ilvl="7" w:tplc="CB02850A">
      <w:numFmt w:val="bullet"/>
      <w:lvlText w:val="•"/>
      <w:lvlJc w:val="left"/>
      <w:pPr>
        <w:ind w:left="6593" w:hanging="421"/>
      </w:pPr>
      <w:rPr>
        <w:rFonts w:hint="default"/>
        <w:lang w:val="cs-CZ" w:eastAsia="cs-CZ" w:bidi="cs-CZ"/>
      </w:rPr>
    </w:lvl>
    <w:lvl w:ilvl="8" w:tplc="6EECEC20">
      <w:numFmt w:val="bullet"/>
      <w:lvlText w:val="•"/>
      <w:lvlJc w:val="left"/>
      <w:pPr>
        <w:ind w:left="7764" w:hanging="421"/>
      </w:pPr>
      <w:rPr>
        <w:rFonts w:hint="default"/>
        <w:lang w:val="cs-CZ" w:eastAsia="cs-CZ" w:bidi="cs-CZ"/>
      </w:rPr>
    </w:lvl>
  </w:abstractNum>
  <w:abstractNum w:abstractNumId="3" w15:restartNumberingAfterBreak="0">
    <w:nsid w:val="175A04C7"/>
    <w:multiLevelType w:val="multilevel"/>
    <w:tmpl w:val="0F8836E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20E52A8E"/>
    <w:multiLevelType w:val="hybridMultilevel"/>
    <w:tmpl w:val="978699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DD0DD1"/>
    <w:multiLevelType w:val="hybridMultilevel"/>
    <w:tmpl w:val="70246E0C"/>
    <w:lvl w:ilvl="0" w:tplc="29CC045A">
      <w:start w:val="1"/>
      <w:numFmt w:val="decimal"/>
      <w:lvlText w:val="%1."/>
      <w:lvlJc w:val="left"/>
      <w:pPr>
        <w:ind w:left="460" w:hanging="361"/>
      </w:pPr>
      <w:rPr>
        <w:rFonts w:ascii="Calibri" w:eastAsia="Calibri" w:hAnsi="Calibri" w:cs="Calibri" w:hint="default"/>
        <w:color w:val="414042"/>
        <w:spacing w:val="-3"/>
        <w:w w:val="100"/>
        <w:sz w:val="28"/>
        <w:szCs w:val="28"/>
        <w:lang w:val="cs-CZ" w:eastAsia="cs-CZ" w:bidi="cs-CZ"/>
      </w:rPr>
    </w:lvl>
    <w:lvl w:ilvl="1" w:tplc="42F64546">
      <w:numFmt w:val="bullet"/>
      <w:lvlText w:val="•"/>
      <w:lvlJc w:val="left"/>
      <w:pPr>
        <w:ind w:left="1424" w:hanging="361"/>
      </w:pPr>
      <w:rPr>
        <w:rFonts w:hint="default"/>
        <w:lang w:val="cs-CZ" w:eastAsia="cs-CZ" w:bidi="cs-CZ"/>
      </w:rPr>
    </w:lvl>
    <w:lvl w:ilvl="2" w:tplc="25E8B660">
      <w:numFmt w:val="bullet"/>
      <w:lvlText w:val="•"/>
      <w:lvlJc w:val="left"/>
      <w:pPr>
        <w:ind w:left="2389" w:hanging="361"/>
      </w:pPr>
      <w:rPr>
        <w:rFonts w:hint="default"/>
        <w:lang w:val="cs-CZ" w:eastAsia="cs-CZ" w:bidi="cs-CZ"/>
      </w:rPr>
    </w:lvl>
    <w:lvl w:ilvl="3" w:tplc="3344432C">
      <w:numFmt w:val="bullet"/>
      <w:lvlText w:val="•"/>
      <w:lvlJc w:val="left"/>
      <w:pPr>
        <w:ind w:left="3353" w:hanging="361"/>
      </w:pPr>
      <w:rPr>
        <w:rFonts w:hint="default"/>
        <w:lang w:val="cs-CZ" w:eastAsia="cs-CZ" w:bidi="cs-CZ"/>
      </w:rPr>
    </w:lvl>
    <w:lvl w:ilvl="4" w:tplc="782A4C9C">
      <w:numFmt w:val="bullet"/>
      <w:lvlText w:val="•"/>
      <w:lvlJc w:val="left"/>
      <w:pPr>
        <w:ind w:left="4318" w:hanging="361"/>
      </w:pPr>
      <w:rPr>
        <w:rFonts w:hint="default"/>
        <w:lang w:val="cs-CZ" w:eastAsia="cs-CZ" w:bidi="cs-CZ"/>
      </w:rPr>
    </w:lvl>
    <w:lvl w:ilvl="5" w:tplc="90CE9272">
      <w:numFmt w:val="bullet"/>
      <w:lvlText w:val="•"/>
      <w:lvlJc w:val="left"/>
      <w:pPr>
        <w:ind w:left="5282" w:hanging="361"/>
      </w:pPr>
      <w:rPr>
        <w:rFonts w:hint="default"/>
        <w:lang w:val="cs-CZ" w:eastAsia="cs-CZ" w:bidi="cs-CZ"/>
      </w:rPr>
    </w:lvl>
    <w:lvl w:ilvl="6" w:tplc="B622B0DA">
      <w:numFmt w:val="bullet"/>
      <w:lvlText w:val="•"/>
      <w:lvlJc w:val="left"/>
      <w:pPr>
        <w:ind w:left="6247" w:hanging="361"/>
      </w:pPr>
      <w:rPr>
        <w:rFonts w:hint="default"/>
        <w:lang w:val="cs-CZ" w:eastAsia="cs-CZ" w:bidi="cs-CZ"/>
      </w:rPr>
    </w:lvl>
    <w:lvl w:ilvl="7" w:tplc="2C9826F8">
      <w:numFmt w:val="bullet"/>
      <w:lvlText w:val="•"/>
      <w:lvlJc w:val="left"/>
      <w:pPr>
        <w:ind w:left="7211" w:hanging="361"/>
      </w:pPr>
      <w:rPr>
        <w:rFonts w:hint="default"/>
        <w:lang w:val="cs-CZ" w:eastAsia="cs-CZ" w:bidi="cs-CZ"/>
      </w:rPr>
    </w:lvl>
    <w:lvl w:ilvl="8" w:tplc="6FC2EA00">
      <w:numFmt w:val="bullet"/>
      <w:lvlText w:val="•"/>
      <w:lvlJc w:val="left"/>
      <w:pPr>
        <w:ind w:left="8176" w:hanging="361"/>
      </w:pPr>
      <w:rPr>
        <w:rFonts w:hint="default"/>
        <w:lang w:val="cs-CZ" w:eastAsia="cs-CZ" w:bidi="cs-CZ"/>
      </w:rPr>
    </w:lvl>
  </w:abstractNum>
  <w:abstractNum w:abstractNumId="6" w15:restartNumberingAfterBreak="0">
    <w:nsid w:val="2C237D9D"/>
    <w:multiLevelType w:val="multilevel"/>
    <w:tmpl w:val="4C86309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3A1E5BA9"/>
    <w:multiLevelType w:val="hybridMultilevel"/>
    <w:tmpl w:val="549AEDA0"/>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8" w15:restartNumberingAfterBreak="0">
    <w:nsid w:val="445B24FF"/>
    <w:multiLevelType w:val="multilevel"/>
    <w:tmpl w:val="0F8836E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9" w15:restartNumberingAfterBreak="0">
    <w:nsid w:val="44D61A2F"/>
    <w:multiLevelType w:val="multilevel"/>
    <w:tmpl w:val="1472D43A"/>
    <w:lvl w:ilvl="0">
      <w:start w:val="1"/>
      <w:numFmt w:val="decimal"/>
      <w:lvlText w:val="%1"/>
      <w:lvlJc w:val="left"/>
      <w:pPr>
        <w:ind w:left="540" w:hanging="54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1284" w:hanging="108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2310" w:hanging="1800"/>
      </w:pPr>
      <w:rPr>
        <w:rFonts w:hint="default"/>
      </w:rPr>
    </w:lvl>
    <w:lvl w:ilvl="6">
      <w:start w:val="1"/>
      <w:numFmt w:val="decimal"/>
      <w:lvlText w:val="%1.%2.%3.%4.%5.%6.%7"/>
      <w:lvlJc w:val="left"/>
      <w:pPr>
        <w:ind w:left="2772" w:hanging="2160"/>
      </w:pPr>
      <w:rPr>
        <w:rFonts w:hint="default"/>
      </w:rPr>
    </w:lvl>
    <w:lvl w:ilvl="7">
      <w:start w:val="1"/>
      <w:numFmt w:val="decimal"/>
      <w:lvlText w:val="%1.%2.%3.%4.%5.%6.%7.%8"/>
      <w:lvlJc w:val="left"/>
      <w:pPr>
        <w:ind w:left="2874" w:hanging="2160"/>
      </w:pPr>
      <w:rPr>
        <w:rFonts w:hint="default"/>
      </w:rPr>
    </w:lvl>
    <w:lvl w:ilvl="8">
      <w:start w:val="1"/>
      <w:numFmt w:val="decimal"/>
      <w:lvlText w:val="%1.%2.%3.%4.%5.%6.%7.%8.%9"/>
      <w:lvlJc w:val="left"/>
      <w:pPr>
        <w:ind w:left="3336" w:hanging="2520"/>
      </w:pPr>
      <w:rPr>
        <w:rFonts w:hint="default"/>
      </w:rPr>
    </w:lvl>
  </w:abstractNum>
  <w:abstractNum w:abstractNumId="10" w15:restartNumberingAfterBreak="0">
    <w:nsid w:val="4DC25E8B"/>
    <w:multiLevelType w:val="hybridMultilevel"/>
    <w:tmpl w:val="73028484"/>
    <w:lvl w:ilvl="0" w:tplc="1F685EBA">
      <w:numFmt w:val="bullet"/>
      <w:pStyle w:val="Odstavecseseznamem"/>
      <w:lvlText w:val="•"/>
      <w:lvlJc w:val="left"/>
      <w:pPr>
        <w:ind w:left="820" w:hanging="720"/>
      </w:pPr>
      <w:rPr>
        <w:rFonts w:ascii="Calibri" w:eastAsia="Calibri" w:hAnsi="Calibri" w:cs="Calibri" w:hint="default"/>
        <w:color w:val="414042"/>
        <w:spacing w:val="-5"/>
        <w:w w:val="100"/>
        <w:sz w:val="28"/>
        <w:szCs w:val="28"/>
        <w:lang w:val="cs-CZ" w:eastAsia="cs-CZ" w:bidi="cs-CZ"/>
      </w:rPr>
    </w:lvl>
    <w:lvl w:ilvl="1" w:tplc="0CAC7558">
      <w:numFmt w:val="bullet"/>
      <w:lvlText w:val="•"/>
      <w:lvlJc w:val="left"/>
      <w:pPr>
        <w:ind w:left="1748" w:hanging="720"/>
      </w:pPr>
      <w:rPr>
        <w:rFonts w:hint="default"/>
        <w:lang w:val="cs-CZ" w:eastAsia="cs-CZ" w:bidi="cs-CZ"/>
      </w:rPr>
    </w:lvl>
    <w:lvl w:ilvl="2" w:tplc="117C0CDC">
      <w:numFmt w:val="bullet"/>
      <w:lvlText w:val="•"/>
      <w:lvlJc w:val="left"/>
      <w:pPr>
        <w:ind w:left="2677" w:hanging="720"/>
      </w:pPr>
      <w:rPr>
        <w:rFonts w:hint="default"/>
        <w:lang w:val="cs-CZ" w:eastAsia="cs-CZ" w:bidi="cs-CZ"/>
      </w:rPr>
    </w:lvl>
    <w:lvl w:ilvl="3" w:tplc="A45CEC42">
      <w:numFmt w:val="bullet"/>
      <w:lvlText w:val="•"/>
      <w:lvlJc w:val="left"/>
      <w:pPr>
        <w:ind w:left="3605" w:hanging="720"/>
      </w:pPr>
      <w:rPr>
        <w:rFonts w:hint="default"/>
        <w:lang w:val="cs-CZ" w:eastAsia="cs-CZ" w:bidi="cs-CZ"/>
      </w:rPr>
    </w:lvl>
    <w:lvl w:ilvl="4" w:tplc="558AE334">
      <w:numFmt w:val="bullet"/>
      <w:lvlText w:val="•"/>
      <w:lvlJc w:val="left"/>
      <w:pPr>
        <w:ind w:left="4534" w:hanging="720"/>
      </w:pPr>
      <w:rPr>
        <w:rFonts w:hint="default"/>
        <w:lang w:val="cs-CZ" w:eastAsia="cs-CZ" w:bidi="cs-CZ"/>
      </w:rPr>
    </w:lvl>
    <w:lvl w:ilvl="5" w:tplc="E746F9EE">
      <w:numFmt w:val="bullet"/>
      <w:lvlText w:val="•"/>
      <w:lvlJc w:val="left"/>
      <w:pPr>
        <w:ind w:left="5462" w:hanging="720"/>
      </w:pPr>
      <w:rPr>
        <w:rFonts w:hint="default"/>
        <w:lang w:val="cs-CZ" w:eastAsia="cs-CZ" w:bidi="cs-CZ"/>
      </w:rPr>
    </w:lvl>
    <w:lvl w:ilvl="6" w:tplc="AA5617B6">
      <w:numFmt w:val="bullet"/>
      <w:lvlText w:val="•"/>
      <w:lvlJc w:val="left"/>
      <w:pPr>
        <w:ind w:left="6391" w:hanging="720"/>
      </w:pPr>
      <w:rPr>
        <w:rFonts w:hint="default"/>
        <w:lang w:val="cs-CZ" w:eastAsia="cs-CZ" w:bidi="cs-CZ"/>
      </w:rPr>
    </w:lvl>
    <w:lvl w:ilvl="7" w:tplc="FC086986">
      <w:numFmt w:val="bullet"/>
      <w:lvlText w:val="•"/>
      <w:lvlJc w:val="left"/>
      <w:pPr>
        <w:ind w:left="7319" w:hanging="720"/>
      </w:pPr>
      <w:rPr>
        <w:rFonts w:hint="default"/>
        <w:lang w:val="cs-CZ" w:eastAsia="cs-CZ" w:bidi="cs-CZ"/>
      </w:rPr>
    </w:lvl>
    <w:lvl w:ilvl="8" w:tplc="CDE439F8">
      <w:numFmt w:val="bullet"/>
      <w:lvlText w:val="•"/>
      <w:lvlJc w:val="left"/>
      <w:pPr>
        <w:ind w:left="8248" w:hanging="720"/>
      </w:pPr>
      <w:rPr>
        <w:rFonts w:hint="default"/>
        <w:lang w:val="cs-CZ" w:eastAsia="cs-CZ" w:bidi="cs-CZ"/>
      </w:rPr>
    </w:lvl>
  </w:abstractNum>
  <w:abstractNum w:abstractNumId="11" w15:restartNumberingAfterBreak="0">
    <w:nsid w:val="5EF93A64"/>
    <w:multiLevelType w:val="hybridMultilevel"/>
    <w:tmpl w:val="C6006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F1560A2"/>
    <w:multiLevelType w:val="hybridMultilevel"/>
    <w:tmpl w:val="47F29190"/>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3" w15:restartNumberingAfterBreak="0">
    <w:nsid w:val="5F616344"/>
    <w:multiLevelType w:val="hybridMultilevel"/>
    <w:tmpl w:val="1682D762"/>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4" w15:restartNumberingAfterBreak="0">
    <w:nsid w:val="63044945"/>
    <w:multiLevelType w:val="multilevel"/>
    <w:tmpl w:val="1472D43A"/>
    <w:lvl w:ilvl="0">
      <w:start w:val="1"/>
      <w:numFmt w:val="decimal"/>
      <w:lvlText w:val="%1"/>
      <w:lvlJc w:val="left"/>
      <w:pPr>
        <w:ind w:left="540" w:hanging="54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1284" w:hanging="108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2310" w:hanging="1800"/>
      </w:pPr>
      <w:rPr>
        <w:rFonts w:hint="default"/>
      </w:rPr>
    </w:lvl>
    <w:lvl w:ilvl="6">
      <w:start w:val="1"/>
      <w:numFmt w:val="decimal"/>
      <w:lvlText w:val="%1.%2.%3.%4.%5.%6.%7"/>
      <w:lvlJc w:val="left"/>
      <w:pPr>
        <w:ind w:left="2772" w:hanging="2160"/>
      </w:pPr>
      <w:rPr>
        <w:rFonts w:hint="default"/>
      </w:rPr>
    </w:lvl>
    <w:lvl w:ilvl="7">
      <w:start w:val="1"/>
      <w:numFmt w:val="decimal"/>
      <w:lvlText w:val="%1.%2.%3.%4.%5.%6.%7.%8"/>
      <w:lvlJc w:val="left"/>
      <w:pPr>
        <w:ind w:left="2874" w:hanging="2160"/>
      </w:pPr>
      <w:rPr>
        <w:rFonts w:hint="default"/>
      </w:rPr>
    </w:lvl>
    <w:lvl w:ilvl="8">
      <w:start w:val="1"/>
      <w:numFmt w:val="decimal"/>
      <w:lvlText w:val="%1.%2.%3.%4.%5.%6.%7.%8.%9"/>
      <w:lvlJc w:val="left"/>
      <w:pPr>
        <w:ind w:left="3336" w:hanging="2520"/>
      </w:pPr>
      <w:rPr>
        <w:rFonts w:hint="default"/>
      </w:rPr>
    </w:lvl>
  </w:abstractNum>
  <w:abstractNum w:abstractNumId="15" w15:restartNumberingAfterBreak="0">
    <w:nsid w:val="6F8648BF"/>
    <w:multiLevelType w:val="multilevel"/>
    <w:tmpl w:val="1472D43A"/>
    <w:lvl w:ilvl="0">
      <w:start w:val="1"/>
      <w:numFmt w:val="decimal"/>
      <w:lvlText w:val="%1"/>
      <w:lvlJc w:val="left"/>
      <w:pPr>
        <w:ind w:left="540" w:hanging="54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1284" w:hanging="108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2310" w:hanging="1800"/>
      </w:pPr>
      <w:rPr>
        <w:rFonts w:hint="default"/>
      </w:rPr>
    </w:lvl>
    <w:lvl w:ilvl="6">
      <w:start w:val="1"/>
      <w:numFmt w:val="decimal"/>
      <w:lvlText w:val="%1.%2.%3.%4.%5.%6.%7"/>
      <w:lvlJc w:val="left"/>
      <w:pPr>
        <w:ind w:left="2772" w:hanging="2160"/>
      </w:pPr>
      <w:rPr>
        <w:rFonts w:hint="default"/>
      </w:rPr>
    </w:lvl>
    <w:lvl w:ilvl="7">
      <w:start w:val="1"/>
      <w:numFmt w:val="decimal"/>
      <w:lvlText w:val="%1.%2.%3.%4.%5.%6.%7.%8"/>
      <w:lvlJc w:val="left"/>
      <w:pPr>
        <w:ind w:left="2874" w:hanging="2160"/>
      </w:pPr>
      <w:rPr>
        <w:rFonts w:hint="default"/>
      </w:rPr>
    </w:lvl>
    <w:lvl w:ilvl="8">
      <w:start w:val="1"/>
      <w:numFmt w:val="decimal"/>
      <w:lvlText w:val="%1.%2.%3.%4.%5.%6.%7.%8.%9"/>
      <w:lvlJc w:val="left"/>
      <w:pPr>
        <w:ind w:left="3336" w:hanging="2520"/>
      </w:pPr>
      <w:rPr>
        <w:rFonts w:hint="default"/>
      </w:rPr>
    </w:lvl>
  </w:abstractNum>
  <w:num w:numId="1" w16cid:durableId="1506479563">
    <w:abstractNumId w:val="2"/>
  </w:num>
  <w:num w:numId="2" w16cid:durableId="862091071">
    <w:abstractNumId w:val="5"/>
  </w:num>
  <w:num w:numId="3" w16cid:durableId="31929978">
    <w:abstractNumId w:val="10"/>
  </w:num>
  <w:num w:numId="4" w16cid:durableId="2028094868">
    <w:abstractNumId w:val="3"/>
  </w:num>
  <w:num w:numId="5" w16cid:durableId="1040670771">
    <w:abstractNumId w:val="15"/>
  </w:num>
  <w:num w:numId="6" w16cid:durableId="1304430123">
    <w:abstractNumId w:val="9"/>
  </w:num>
  <w:num w:numId="7" w16cid:durableId="622007313">
    <w:abstractNumId w:val="2"/>
    <w:lvlOverride w:ilvl="0">
      <w:lvl w:ilvl="0" w:tplc="9A6A79E8">
        <w:start w:val="1"/>
        <w:numFmt w:val="decimal"/>
        <w:lvlText w:val="%1."/>
        <w:lvlJc w:val="left"/>
        <w:pPr>
          <w:ind w:left="520" w:hanging="421"/>
        </w:pPr>
        <w:rPr>
          <w:rFonts w:ascii="Calibri" w:eastAsia="Calibri" w:hAnsi="Calibri" w:cs="Calibri" w:hint="default"/>
          <w:b/>
          <w:bCs/>
          <w:color w:val="00B3F0"/>
          <w:spacing w:val="-4"/>
          <w:w w:val="100"/>
          <w:sz w:val="42"/>
          <w:szCs w:val="42"/>
        </w:rPr>
      </w:lvl>
    </w:lvlOverride>
    <w:lvlOverride w:ilvl="1">
      <w:lvl w:ilvl="1" w:tplc="3DDEF0CE">
        <w:numFmt w:val="bullet"/>
        <w:lvlText w:val="•"/>
        <w:lvlJc w:val="left"/>
        <w:pPr>
          <w:ind w:left="720" w:hanging="421"/>
        </w:pPr>
        <w:rPr>
          <w:rFonts w:hint="default"/>
        </w:rPr>
      </w:lvl>
    </w:lvlOverride>
    <w:lvlOverride w:ilvl="2">
      <w:lvl w:ilvl="2" w:tplc="C8BC8972">
        <w:numFmt w:val="bullet"/>
        <w:lvlText w:val="•"/>
        <w:lvlJc w:val="left"/>
        <w:pPr>
          <w:ind w:left="740" w:hanging="421"/>
        </w:pPr>
        <w:rPr>
          <w:rFonts w:hint="default"/>
        </w:rPr>
      </w:lvl>
    </w:lvlOverride>
    <w:lvlOverride w:ilvl="3">
      <w:lvl w:ilvl="3" w:tplc="7744FB36">
        <w:numFmt w:val="bullet"/>
        <w:lvlText w:val="•"/>
        <w:lvlJc w:val="left"/>
        <w:pPr>
          <w:ind w:left="1910" w:hanging="421"/>
        </w:pPr>
        <w:rPr>
          <w:rFonts w:hint="default"/>
        </w:rPr>
      </w:lvl>
    </w:lvlOverride>
    <w:lvlOverride w:ilvl="4">
      <w:lvl w:ilvl="4" w:tplc="11403270">
        <w:numFmt w:val="bullet"/>
        <w:lvlText w:val="•"/>
        <w:lvlJc w:val="left"/>
        <w:pPr>
          <w:ind w:left="3081" w:hanging="421"/>
        </w:pPr>
        <w:rPr>
          <w:rFonts w:hint="default"/>
        </w:rPr>
      </w:lvl>
    </w:lvlOverride>
    <w:lvlOverride w:ilvl="5">
      <w:lvl w:ilvl="5" w:tplc="7D6AE478">
        <w:numFmt w:val="bullet"/>
        <w:lvlText w:val="•"/>
        <w:lvlJc w:val="left"/>
        <w:pPr>
          <w:ind w:left="4252" w:hanging="421"/>
        </w:pPr>
        <w:rPr>
          <w:rFonts w:hint="default"/>
        </w:rPr>
      </w:lvl>
    </w:lvlOverride>
    <w:lvlOverride w:ilvl="6">
      <w:lvl w:ilvl="6" w:tplc="7B4486D2">
        <w:numFmt w:val="bullet"/>
        <w:lvlText w:val="•"/>
        <w:lvlJc w:val="left"/>
        <w:pPr>
          <w:ind w:left="5422" w:hanging="421"/>
        </w:pPr>
        <w:rPr>
          <w:rFonts w:hint="default"/>
        </w:rPr>
      </w:lvl>
    </w:lvlOverride>
    <w:lvlOverride w:ilvl="7">
      <w:lvl w:ilvl="7" w:tplc="CB02850A">
        <w:numFmt w:val="bullet"/>
        <w:lvlText w:val="•"/>
        <w:lvlJc w:val="left"/>
        <w:pPr>
          <w:ind w:left="6593" w:hanging="421"/>
        </w:pPr>
        <w:rPr>
          <w:rFonts w:hint="default"/>
        </w:rPr>
      </w:lvl>
    </w:lvlOverride>
    <w:lvlOverride w:ilvl="8">
      <w:lvl w:ilvl="8" w:tplc="6EECEC20">
        <w:numFmt w:val="bullet"/>
        <w:lvlText w:val="•"/>
        <w:lvlJc w:val="left"/>
        <w:pPr>
          <w:ind w:left="7764" w:hanging="421"/>
        </w:pPr>
        <w:rPr>
          <w:rFonts w:hint="default"/>
        </w:rPr>
      </w:lvl>
    </w:lvlOverride>
  </w:num>
  <w:num w:numId="8" w16cid:durableId="1629701832">
    <w:abstractNumId w:val="8"/>
  </w:num>
  <w:num w:numId="9" w16cid:durableId="348607067">
    <w:abstractNumId w:val="14"/>
  </w:num>
  <w:num w:numId="10" w16cid:durableId="2051688838">
    <w:abstractNumId w:val="0"/>
  </w:num>
  <w:num w:numId="11" w16cid:durableId="1358848050">
    <w:abstractNumId w:val="6"/>
  </w:num>
  <w:num w:numId="12" w16cid:durableId="642849423">
    <w:abstractNumId w:val="6"/>
  </w:num>
  <w:num w:numId="13" w16cid:durableId="1701659878">
    <w:abstractNumId w:val="12"/>
  </w:num>
  <w:num w:numId="14" w16cid:durableId="2058385548">
    <w:abstractNumId w:val="13"/>
  </w:num>
  <w:num w:numId="15" w16cid:durableId="16468411">
    <w:abstractNumId w:val="11"/>
  </w:num>
  <w:num w:numId="16" w16cid:durableId="95642203">
    <w:abstractNumId w:val="1"/>
  </w:num>
  <w:num w:numId="17" w16cid:durableId="1291476032">
    <w:abstractNumId w:val="7"/>
  </w:num>
  <w:num w:numId="18" w16cid:durableId="2039350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0MDM0tzAwNzI1NrFQ0lEKTi0uzszPAykwrAUA/+cqQiwAAAA="/>
  </w:docVars>
  <w:rsids>
    <w:rsidRoot w:val="00B16083"/>
    <w:rsid w:val="000D33D1"/>
    <w:rsid w:val="000E3ADE"/>
    <w:rsid w:val="002776AD"/>
    <w:rsid w:val="002B2E8B"/>
    <w:rsid w:val="002D6CFB"/>
    <w:rsid w:val="002D7A8C"/>
    <w:rsid w:val="00314E51"/>
    <w:rsid w:val="00324ED3"/>
    <w:rsid w:val="003D4BFB"/>
    <w:rsid w:val="00441478"/>
    <w:rsid w:val="0057627A"/>
    <w:rsid w:val="0058739A"/>
    <w:rsid w:val="005A7F0C"/>
    <w:rsid w:val="005C3038"/>
    <w:rsid w:val="00691211"/>
    <w:rsid w:val="007437DB"/>
    <w:rsid w:val="007669D9"/>
    <w:rsid w:val="008447FF"/>
    <w:rsid w:val="008B1623"/>
    <w:rsid w:val="008B7260"/>
    <w:rsid w:val="008C536C"/>
    <w:rsid w:val="008E4273"/>
    <w:rsid w:val="009E4A64"/>
    <w:rsid w:val="00A55793"/>
    <w:rsid w:val="00A55EE6"/>
    <w:rsid w:val="00A77424"/>
    <w:rsid w:val="00AD2A7B"/>
    <w:rsid w:val="00AF7C97"/>
    <w:rsid w:val="00B16083"/>
    <w:rsid w:val="00B633DB"/>
    <w:rsid w:val="00D330E8"/>
    <w:rsid w:val="00DA68FE"/>
    <w:rsid w:val="00EA6C9D"/>
    <w:rsid w:val="00EC794F"/>
    <w:rsid w:val="00F1079A"/>
    <w:rsid w:val="00F12837"/>
    <w:rsid w:val="00F21834"/>
    <w:rsid w:val="00F469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40970"/>
  <w15:docId w15:val="{3D348CFC-5286-4B3B-BCD9-B4F3E01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ED3"/>
    <w:pPr>
      <w:spacing w:before="60" w:after="60"/>
      <w:jc w:val="both"/>
    </w:pPr>
    <w:rPr>
      <w:rFonts w:ascii="Calibri" w:eastAsia="Calibri" w:hAnsi="Calibri" w:cs="Calibri"/>
      <w:color w:val="414042"/>
      <w:sz w:val="28"/>
      <w:szCs w:val="28"/>
      <w:lang w:val="cs-CZ" w:eastAsia="cs-CZ" w:bidi="cs-CZ"/>
    </w:rPr>
  </w:style>
  <w:style w:type="paragraph" w:styleId="Nadpis1">
    <w:name w:val="heading 1"/>
    <w:basedOn w:val="Normln"/>
    <w:uiPriority w:val="9"/>
    <w:qFormat/>
    <w:rsid w:val="007669D9"/>
    <w:pPr>
      <w:keepNext/>
      <w:numPr>
        <w:numId w:val="11"/>
      </w:numPr>
      <w:tabs>
        <w:tab w:val="left" w:pos="521"/>
      </w:tabs>
      <w:spacing w:before="360" w:after="160"/>
      <w:outlineLvl w:val="0"/>
    </w:pPr>
    <w:rPr>
      <w:b/>
      <w:bCs/>
      <w:color w:val="00A0E3" w:themeColor="accent2"/>
      <w:sz w:val="42"/>
      <w:szCs w:val="42"/>
    </w:rPr>
  </w:style>
  <w:style w:type="paragraph" w:styleId="Nadpis2">
    <w:name w:val="heading 2"/>
    <w:basedOn w:val="Normln"/>
    <w:link w:val="Nadpis2Char"/>
    <w:uiPriority w:val="9"/>
    <w:unhideWhenUsed/>
    <w:qFormat/>
    <w:rsid w:val="008B1623"/>
    <w:pPr>
      <w:keepNext/>
      <w:numPr>
        <w:ilvl w:val="1"/>
        <w:numId w:val="11"/>
      </w:numPr>
      <w:spacing w:before="240" w:after="120"/>
      <w:outlineLvl w:val="1"/>
    </w:pPr>
    <w:rPr>
      <w:b/>
      <w:bCs/>
      <w:color w:val="84BD00"/>
      <w:sz w:val="36"/>
      <w:szCs w:val="36"/>
    </w:rPr>
  </w:style>
  <w:style w:type="paragraph" w:styleId="Nadpis3">
    <w:name w:val="heading 3"/>
    <w:basedOn w:val="Normln"/>
    <w:uiPriority w:val="9"/>
    <w:unhideWhenUsed/>
    <w:qFormat/>
    <w:rsid w:val="007669D9"/>
    <w:pPr>
      <w:keepNext/>
      <w:numPr>
        <w:ilvl w:val="2"/>
        <w:numId w:val="11"/>
      </w:numPr>
      <w:outlineLvl w:val="2"/>
    </w:pPr>
    <w:rPr>
      <w:b/>
      <w:bCs/>
      <w:color w:val="004F9F" w:themeColor="text2"/>
    </w:rPr>
  </w:style>
  <w:style w:type="paragraph" w:styleId="Nadpis4">
    <w:name w:val="heading 4"/>
    <w:basedOn w:val="Normln"/>
    <w:next w:val="Normln"/>
    <w:link w:val="Nadpis4Char"/>
    <w:uiPriority w:val="9"/>
    <w:semiHidden/>
    <w:unhideWhenUsed/>
    <w:qFormat/>
    <w:rsid w:val="00324ED3"/>
    <w:pPr>
      <w:keepNext/>
      <w:keepLines/>
      <w:numPr>
        <w:ilvl w:val="3"/>
        <w:numId w:val="11"/>
      </w:numPr>
      <w:spacing w:before="40" w:after="0"/>
      <w:outlineLvl w:val="3"/>
    </w:pPr>
    <w:rPr>
      <w:rFonts w:asciiTheme="majorHAnsi" w:eastAsiaTheme="majorEastAsia" w:hAnsiTheme="majorHAnsi" w:cstheme="majorBidi"/>
      <w:i/>
      <w:iCs/>
      <w:color w:val="B26F16" w:themeColor="accent1" w:themeShade="BF"/>
    </w:rPr>
  </w:style>
  <w:style w:type="paragraph" w:styleId="Nadpis5">
    <w:name w:val="heading 5"/>
    <w:basedOn w:val="Normln"/>
    <w:next w:val="Normln"/>
    <w:link w:val="Nadpis5Char"/>
    <w:uiPriority w:val="9"/>
    <w:semiHidden/>
    <w:unhideWhenUsed/>
    <w:qFormat/>
    <w:rsid w:val="00324ED3"/>
    <w:pPr>
      <w:keepNext/>
      <w:keepLines/>
      <w:numPr>
        <w:ilvl w:val="4"/>
        <w:numId w:val="11"/>
      </w:numPr>
      <w:spacing w:before="40" w:after="0"/>
      <w:outlineLvl w:val="4"/>
    </w:pPr>
    <w:rPr>
      <w:rFonts w:asciiTheme="majorHAnsi" w:eastAsiaTheme="majorEastAsia" w:hAnsiTheme="majorHAnsi" w:cstheme="majorBidi"/>
      <w:color w:val="B26F16" w:themeColor="accent1" w:themeShade="BF"/>
    </w:rPr>
  </w:style>
  <w:style w:type="paragraph" w:styleId="Nadpis6">
    <w:name w:val="heading 6"/>
    <w:basedOn w:val="Normln"/>
    <w:next w:val="Normln"/>
    <w:link w:val="Nadpis6Char"/>
    <w:uiPriority w:val="9"/>
    <w:semiHidden/>
    <w:unhideWhenUsed/>
    <w:qFormat/>
    <w:rsid w:val="00324ED3"/>
    <w:pPr>
      <w:keepNext/>
      <w:keepLines/>
      <w:numPr>
        <w:ilvl w:val="5"/>
        <w:numId w:val="11"/>
      </w:numPr>
      <w:spacing w:before="40" w:after="0"/>
      <w:outlineLvl w:val="5"/>
    </w:pPr>
    <w:rPr>
      <w:rFonts w:asciiTheme="majorHAnsi" w:eastAsiaTheme="majorEastAsia" w:hAnsiTheme="majorHAnsi" w:cstheme="majorBidi"/>
      <w:color w:val="76490F" w:themeColor="accent1" w:themeShade="7F"/>
    </w:rPr>
  </w:style>
  <w:style w:type="paragraph" w:styleId="Nadpis7">
    <w:name w:val="heading 7"/>
    <w:basedOn w:val="Normln"/>
    <w:next w:val="Normln"/>
    <w:link w:val="Nadpis7Char"/>
    <w:uiPriority w:val="9"/>
    <w:semiHidden/>
    <w:unhideWhenUsed/>
    <w:qFormat/>
    <w:rsid w:val="00324ED3"/>
    <w:pPr>
      <w:keepNext/>
      <w:keepLines/>
      <w:numPr>
        <w:ilvl w:val="6"/>
        <w:numId w:val="11"/>
      </w:numPr>
      <w:spacing w:before="40" w:after="0"/>
      <w:outlineLvl w:val="6"/>
    </w:pPr>
    <w:rPr>
      <w:rFonts w:asciiTheme="majorHAnsi" w:eastAsiaTheme="majorEastAsia" w:hAnsiTheme="majorHAnsi" w:cstheme="majorBidi"/>
      <w:i/>
      <w:iCs/>
      <w:color w:val="76490F" w:themeColor="accent1" w:themeShade="7F"/>
    </w:rPr>
  </w:style>
  <w:style w:type="paragraph" w:styleId="Nadpis8">
    <w:name w:val="heading 8"/>
    <w:basedOn w:val="Normln"/>
    <w:next w:val="Normln"/>
    <w:link w:val="Nadpis8Char"/>
    <w:uiPriority w:val="9"/>
    <w:semiHidden/>
    <w:unhideWhenUsed/>
    <w:qFormat/>
    <w:rsid w:val="00324ED3"/>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24ED3"/>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39"/>
    <w:qFormat/>
    <w:rsid w:val="00F12837"/>
    <w:pPr>
      <w:spacing w:before="76"/>
      <w:ind w:left="357" w:hanging="357"/>
    </w:pPr>
  </w:style>
  <w:style w:type="paragraph" w:styleId="Zkladntext">
    <w:name w:val="Body Text"/>
    <w:basedOn w:val="Normln"/>
    <w:uiPriority w:val="1"/>
    <w:qFormat/>
    <w:rsid w:val="00324ED3"/>
  </w:style>
  <w:style w:type="paragraph" w:styleId="Odstavecseseznamem">
    <w:name w:val="List Paragraph"/>
    <w:basedOn w:val="Normln"/>
    <w:uiPriority w:val="34"/>
    <w:qFormat/>
    <w:rsid w:val="00AD2A7B"/>
    <w:pPr>
      <w:numPr>
        <w:numId w:val="3"/>
      </w:numPr>
      <w:tabs>
        <w:tab w:val="left" w:pos="820"/>
        <w:tab w:val="left" w:pos="821"/>
      </w:tabs>
      <w:spacing w:line="336" w:lineRule="exact"/>
    </w:pPr>
  </w:style>
  <w:style w:type="paragraph" w:customStyle="1" w:styleId="TableParagraph">
    <w:name w:val="Table Paragraph"/>
    <w:basedOn w:val="Normln"/>
    <w:uiPriority w:val="1"/>
    <w:qFormat/>
    <w:pPr>
      <w:spacing w:line="300" w:lineRule="exact"/>
      <w:ind w:left="22"/>
      <w:jc w:val="center"/>
    </w:pPr>
  </w:style>
  <w:style w:type="character" w:customStyle="1" w:styleId="Nadpis2Char">
    <w:name w:val="Nadpis 2 Char"/>
    <w:basedOn w:val="Standardnpsmoodstavce"/>
    <w:link w:val="Nadpis2"/>
    <w:uiPriority w:val="9"/>
    <w:rsid w:val="008B1623"/>
    <w:rPr>
      <w:rFonts w:ascii="Calibri" w:eastAsia="Calibri" w:hAnsi="Calibri" w:cs="Calibri"/>
      <w:b/>
      <w:bCs/>
      <w:color w:val="84BD00"/>
      <w:sz w:val="36"/>
      <w:szCs w:val="36"/>
      <w:lang w:val="cs-CZ" w:eastAsia="cs-CZ" w:bidi="cs-CZ"/>
    </w:rPr>
  </w:style>
  <w:style w:type="character" w:customStyle="1" w:styleId="Nadpis4Char">
    <w:name w:val="Nadpis 4 Char"/>
    <w:basedOn w:val="Standardnpsmoodstavce"/>
    <w:link w:val="Nadpis4"/>
    <w:uiPriority w:val="9"/>
    <w:semiHidden/>
    <w:rsid w:val="00324ED3"/>
    <w:rPr>
      <w:rFonts w:asciiTheme="majorHAnsi" w:eastAsiaTheme="majorEastAsia" w:hAnsiTheme="majorHAnsi" w:cstheme="majorBidi"/>
      <w:i/>
      <w:iCs/>
      <w:color w:val="B26F16" w:themeColor="accent1" w:themeShade="BF"/>
      <w:sz w:val="28"/>
      <w:szCs w:val="28"/>
      <w:lang w:val="cs-CZ" w:eastAsia="cs-CZ" w:bidi="cs-CZ"/>
    </w:rPr>
  </w:style>
  <w:style w:type="character" w:customStyle="1" w:styleId="Nadpis5Char">
    <w:name w:val="Nadpis 5 Char"/>
    <w:basedOn w:val="Standardnpsmoodstavce"/>
    <w:link w:val="Nadpis5"/>
    <w:uiPriority w:val="9"/>
    <w:semiHidden/>
    <w:rsid w:val="00324ED3"/>
    <w:rPr>
      <w:rFonts w:asciiTheme="majorHAnsi" w:eastAsiaTheme="majorEastAsia" w:hAnsiTheme="majorHAnsi" w:cstheme="majorBidi"/>
      <w:color w:val="B26F16" w:themeColor="accent1" w:themeShade="BF"/>
      <w:sz w:val="28"/>
      <w:szCs w:val="28"/>
      <w:lang w:val="cs-CZ" w:eastAsia="cs-CZ" w:bidi="cs-CZ"/>
    </w:rPr>
  </w:style>
  <w:style w:type="character" w:customStyle="1" w:styleId="Nadpis6Char">
    <w:name w:val="Nadpis 6 Char"/>
    <w:basedOn w:val="Standardnpsmoodstavce"/>
    <w:link w:val="Nadpis6"/>
    <w:uiPriority w:val="9"/>
    <w:semiHidden/>
    <w:rsid w:val="00324ED3"/>
    <w:rPr>
      <w:rFonts w:asciiTheme="majorHAnsi" w:eastAsiaTheme="majorEastAsia" w:hAnsiTheme="majorHAnsi" w:cstheme="majorBidi"/>
      <w:color w:val="76490F" w:themeColor="accent1" w:themeShade="7F"/>
      <w:sz w:val="28"/>
      <w:szCs w:val="28"/>
      <w:lang w:val="cs-CZ" w:eastAsia="cs-CZ" w:bidi="cs-CZ"/>
    </w:rPr>
  </w:style>
  <w:style w:type="character" w:customStyle="1" w:styleId="Nadpis7Char">
    <w:name w:val="Nadpis 7 Char"/>
    <w:basedOn w:val="Standardnpsmoodstavce"/>
    <w:link w:val="Nadpis7"/>
    <w:uiPriority w:val="9"/>
    <w:semiHidden/>
    <w:rsid w:val="00324ED3"/>
    <w:rPr>
      <w:rFonts w:asciiTheme="majorHAnsi" w:eastAsiaTheme="majorEastAsia" w:hAnsiTheme="majorHAnsi" w:cstheme="majorBidi"/>
      <w:i/>
      <w:iCs/>
      <w:color w:val="76490F" w:themeColor="accent1" w:themeShade="7F"/>
      <w:sz w:val="28"/>
      <w:szCs w:val="28"/>
      <w:lang w:val="cs-CZ" w:eastAsia="cs-CZ" w:bidi="cs-CZ"/>
    </w:rPr>
  </w:style>
  <w:style w:type="character" w:customStyle="1" w:styleId="Nadpis8Char">
    <w:name w:val="Nadpis 8 Char"/>
    <w:basedOn w:val="Standardnpsmoodstavce"/>
    <w:link w:val="Nadpis8"/>
    <w:uiPriority w:val="9"/>
    <w:semiHidden/>
    <w:rsid w:val="00324ED3"/>
    <w:rPr>
      <w:rFonts w:asciiTheme="majorHAnsi" w:eastAsiaTheme="majorEastAsia" w:hAnsiTheme="majorHAnsi" w:cstheme="majorBidi"/>
      <w:color w:val="272727" w:themeColor="text1" w:themeTint="D8"/>
      <w:sz w:val="21"/>
      <w:szCs w:val="21"/>
      <w:lang w:val="cs-CZ" w:eastAsia="cs-CZ" w:bidi="cs-CZ"/>
    </w:rPr>
  </w:style>
  <w:style w:type="character" w:customStyle="1" w:styleId="Nadpis9Char">
    <w:name w:val="Nadpis 9 Char"/>
    <w:basedOn w:val="Standardnpsmoodstavce"/>
    <w:link w:val="Nadpis9"/>
    <w:uiPriority w:val="9"/>
    <w:semiHidden/>
    <w:rsid w:val="00324ED3"/>
    <w:rPr>
      <w:rFonts w:asciiTheme="majorHAnsi" w:eastAsiaTheme="majorEastAsia" w:hAnsiTheme="majorHAnsi" w:cstheme="majorBidi"/>
      <w:i/>
      <w:iCs/>
      <w:color w:val="272727" w:themeColor="text1" w:themeTint="D8"/>
      <w:sz w:val="21"/>
      <w:szCs w:val="21"/>
      <w:lang w:val="cs-CZ" w:eastAsia="cs-CZ" w:bidi="cs-CZ"/>
    </w:rPr>
  </w:style>
  <w:style w:type="paragraph" w:styleId="Nadpisobsahu">
    <w:name w:val="TOC Heading"/>
    <w:basedOn w:val="Nadpis1"/>
    <w:next w:val="Normln"/>
    <w:uiPriority w:val="39"/>
    <w:unhideWhenUsed/>
    <w:qFormat/>
    <w:rsid w:val="00F12837"/>
    <w:pPr>
      <w:numPr>
        <w:numId w:val="0"/>
      </w:numPr>
    </w:pPr>
  </w:style>
  <w:style w:type="paragraph" w:styleId="Obsah3">
    <w:name w:val="toc 3"/>
    <w:basedOn w:val="Normln"/>
    <w:next w:val="Normln"/>
    <w:autoRedefine/>
    <w:uiPriority w:val="39"/>
    <w:unhideWhenUsed/>
    <w:rsid w:val="00324ED3"/>
    <w:pPr>
      <w:spacing w:after="100"/>
      <w:ind w:left="560"/>
    </w:pPr>
  </w:style>
  <w:style w:type="paragraph" w:styleId="Obsah2">
    <w:name w:val="toc 2"/>
    <w:basedOn w:val="Normln"/>
    <w:next w:val="Normln"/>
    <w:autoRedefine/>
    <w:uiPriority w:val="39"/>
    <w:unhideWhenUsed/>
    <w:rsid w:val="00324ED3"/>
    <w:pPr>
      <w:spacing w:after="100"/>
      <w:ind w:left="280"/>
    </w:pPr>
  </w:style>
  <w:style w:type="character" w:styleId="Hypertextovodkaz">
    <w:name w:val="Hyperlink"/>
    <w:basedOn w:val="Standardnpsmoodstavce"/>
    <w:uiPriority w:val="99"/>
    <w:unhideWhenUsed/>
    <w:rsid w:val="00324ED3"/>
    <w:rPr>
      <w:color w:val="22ABE3" w:themeColor="hyperlink"/>
      <w:u w:val="single"/>
    </w:rPr>
  </w:style>
  <w:style w:type="paragraph" w:styleId="Titulek">
    <w:name w:val="caption"/>
    <w:basedOn w:val="Normln"/>
    <w:next w:val="Normln"/>
    <w:uiPriority w:val="35"/>
    <w:unhideWhenUsed/>
    <w:qFormat/>
    <w:rsid w:val="00A55793"/>
    <w:pPr>
      <w:spacing w:before="0" w:after="200"/>
    </w:pPr>
  </w:style>
  <w:style w:type="paragraph" w:styleId="Zhlav">
    <w:name w:val="header"/>
    <w:basedOn w:val="Normln"/>
    <w:link w:val="ZhlavChar"/>
    <w:uiPriority w:val="99"/>
    <w:unhideWhenUsed/>
    <w:rsid w:val="00314E51"/>
    <w:pPr>
      <w:tabs>
        <w:tab w:val="center" w:pos="4536"/>
        <w:tab w:val="right" w:pos="9072"/>
      </w:tabs>
      <w:spacing w:before="0" w:after="0"/>
    </w:pPr>
  </w:style>
  <w:style w:type="character" w:customStyle="1" w:styleId="ZhlavChar">
    <w:name w:val="Záhlaví Char"/>
    <w:basedOn w:val="Standardnpsmoodstavce"/>
    <w:link w:val="Zhlav"/>
    <w:uiPriority w:val="99"/>
    <w:rsid w:val="00314E51"/>
    <w:rPr>
      <w:rFonts w:ascii="Calibri" w:eastAsia="Calibri" w:hAnsi="Calibri" w:cs="Calibri"/>
      <w:color w:val="414042"/>
      <w:sz w:val="28"/>
      <w:szCs w:val="28"/>
      <w:lang w:val="cs-CZ" w:eastAsia="cs-CZ" w:bidi="cs-CZ"/>
    </w:rPr>
  </w:style>
  <w:style w:type="paragraph" w:styleId="Zpat">
    <w:name w:val="footer"/>
    <w:basedOn w:val="Normln"/>
    <w:link w:val="ZpatChar"/>
    <w:uiPriority w:val="99"/>
    <w:unhideWhenUsed/>
    <w:rsid w:val="00314E51"/>
    <w:pPr>
      <w:tabs>
        <w:tab w:val="center" w:pos="4536"/>
        <w:tab w:val="right" w:pos="9072"/>
      </w:tabs>
      <w:spacing w:before="0" w:after="0"/>
    </w:pPr>
  </w:style>
  <w:style w:type="character" w:customStyle="1" w:styleId="ZpatChar">
    <w:name w:val="Zápatí Char"/>
    <w:basedOn w:val="Standardnpsmoodstavce"/>
    <w:link w:val="Zpat"/>
    <w:uiPriority w:val="99"/>
    <w:rsid w:val="00314E51"/>
    <w:rPr>
      <w:rFonts w:ascii="Calibri" w:eastAsia="Calibri" w:hAnsi="Calibri" w:cs="Calibri"/>
      <w:color w:val="414042"/>
      <w:sz w:val="28"/>
      <w:szCs w:val="28"/>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PM">
      <a:dk1>
        <a:sysClr val="windowText" lastClr="000000"/>
      </a:dk1>
      <a:lt1>
        <a:sysClr val="window" lastClr="FFFFFF"/>
      </a:lt1>
      <a:dk2>
        <a:srgbClr val="004F9F"/>
      </a:dk2>
      <a:lt2>
        <a:srgbClr val="88BD23"/>
      </a:lt2>
      <a:accent1>
        <a:srgbClr val="E49328"/>
      </a:accent1>
      <a:accent2>
        <a:srgbClr val="00A0E3"/>
      </a:accent2>
      <a:accent3>
        <a:srgbClr val="DFFABB"/>
      </a:accent3>
      <a:accent4>
        <a:srgbClr val="D9F3FE"/>
      </a:accent4>
      <a:accent5>
        <a:srgbClr val="A5A5A5"/>
      </a:accent5>
      <a:accent6>
        <a:srgbClr val="B8E840"/>
      </a:accent6>
      <a:hlink>
        <a:srgbClr val="22ABE3"/>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2E80C19-479B-4177-B8CE-8045F120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2395</Words>
  <Characters>14135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Eva Štěrbová</cp:lastModifiedBy>
  <cp:revision>2</cp:revision>
  <dcterms:created xsi:type="dcterms:W3CDTF">2024-11-04T08:54:00Z</dcterms:created>
  <dcterms:modified xsi:type="dcterms:W3CDTF">2024-11-04T08:54:00Z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Adobe InDesign 14.0 (Macintosh)</vt:lpwstr>
  </property>
  <property fmtid="{D5CDD505-2E9C-101B-9397-08002B2CF9AE}" pid="4" name="LastSaved">
    <vt:filetime>2019-05-24T00:00:00Z</vt:filetime>
  </property>
</Properties>
</file>